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20a MilchFettG</w:t>
      </w:r>
    </w:p>
    <w:p>
      <w:r>
        <w:rPr>
          <w:color w:val="555555"/>
          <w:sz w:val="18"/>
        </w:rPr>
        <w:t xml:space="preserve">Milch- und Fettgesetz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20a MilchFettG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https://recht.nulegal.eu/gesetze/MilchFettG/20a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