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MietbegrenzV (Brandenburg) — Inkrafttreten, Außerkrafttreten</w:t>
      </w:r>
    </w:p>
    <w:p>
      <w:r>
        <w:rPr>
          <w:color w:val="555555"/>
          <w:sz w:val="18"/>
        </w:rPr>
        <w:t xml:space="preserve">Mietpreisbegrenzungsverordnung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1. Januar 2026 in Kraft und mit Ablauf des 31. Dezember 2029 außer Kraft.</w:t>
      </w:r>
    </w:p>
    <w:p>
      <w:r>
        <w:t xml:space="preserve">Potsdam, den 3. Dezember 2025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Der Minister für Infrastruktur und Landesplanung</w:t>
      </w:r>
    </w:p>
    <w:p>
      <w:r>
        <w:t xml:space="preserve">In Vertretung</w:t>
      </w:r>
    </w:p>
    <w:p>
      <w:r>
        <w:t xml:space="preserve">Dr. Ina Bartmann</w:t>
      </w:r>
    </w:p>
    <w:p>
      <w:r>
        <w:t xml:space="preserve">Anlagen</w:t>
      </w:r>
    </w:p>
    <w:p>
      <w:r>
        <w:t xml:space="preserve">1</w:t>
      </w:r>
    </w:p>
    <w:p>
      <w:r>
        <w:t xml:space="preserve">Anlage - Begründung 848.4 KB</w:t>
      </w:r>
    </w:p>
    <w:p>
      <w:r>
        <w:t xml:space="preserve">2</w:t>
      </w:r>
    </w:p>
    <w:p>
      <w:r>
        <w:t xml:space="preserve">Anlage - Gutachten 2.3 MB</w:t>
      </w:r>
    </w:p>
    <w:p>
      <w:r>
        <w:rPr>
          <w:color w:val="555555"/>
          <w:sz w:val="17"/>
        </w:rPr>
        <w:t xml:space="preserve">Zitiervorschlag: § 2 MietbegrenzV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https://recht.nulegal.eu/gesetze/MietbegrenzV/2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