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MiLoG — Mindestlohn</w:t>
      </w:r>
    </w:p>
    <w:p>
      <w:r>
        <w:rPr>
          <w:color w:val="555555"/>
          <w:sz w:val="18"/>
        </w:rPr>
        <w:t xml:space="preserve">Mindestlohngesetz</w:t>
      </w:r>
    </w:p>
    <w:p>
      <w:r>
        <w:rPr>
          <w:color w:val="555555"/>
          <w:sz w:val="18"/>
        </w:rPr>
        <w:t xml:space="preserve">Stand: 06.07.2022 (konsolidierte Textfassung, kein amtliches Inkrafttretensdatum)</w:t>
      </w:r>
    </w:p>
    <w:p>
      <w:r>
        <w:t xml:space="preserve">(1) Jede Arbeitnehmerin und jeder Arbeitnehmer hat Anspruch auf Zahlung eines Arbeitsentgelts mindestens in Höhe des Mindestlohns durch den Arbeitgeber.</w:t>
      </w:r>
    </w:p>
    <w:p>
      <w:r>
        <w:t xml:space="preserve">(2) Die Höhe des Mindestlohns beträgt ab dem 1. Oktober 2022 brutto 12 Euro je Zeitstunde. Die Höhe des Mindestlohns kann auf Vorschlag einer ständigen Kommission der Tarifpartner (Mindestlohnkommission) durch Rechtsverordnung der Bundesregierung geändert werden.</w:t>
      </w:r>
    </w:p>
    <w:p>
      <w:r>
        <w:t xml:space="preserve">(3) Die Regelungen des Arbeitnehmer-Entsendegesetzes, des Arbeitnehmerüberlassungsgesetzes und der auf ihrer Grundlage erlassenen Rechtsverordnungen gehen den Regelungen dieses Gesetzes vor, soweit die Höhe der auf ihrer Grundlage festgesetzten Branchenmindestlöhne die Höhe des Mindestlohns nicht unterschreitet.</w:t>
      </w:r>
    </w:p>
    <w:p>
      <w:r>
        <w:rPr>
          <w:color w:val="555555"/>
          <w:sz w:val="17"/>
        </w:rPr>
        <w:t xml:space="preserve">Zitiervorschlag: § 1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