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MiCA — Verbot der Marktmanipulation</w:t>
      </w:r>
    </w:p>
    <w:p>
      <w:r>
        <w:rPr>
          <w:color w:val="555555"/>
          <w:sz w:val="18"/>
        </w:rPr>
        <w:t xml:space="preserve">MiCA</w:t>
      </w:r>
    </w:p>
    <w:p>
      <w:r>
        <w:rPr>
          <w:color w:val="555555"/>
          <w:sz w:val="18"/>
        </w:rPr>
        <w:t xml:space="preserve">Stand: 22.07.2026 (konsolidierte Textfassung, kein amtliches Inkrafttretensdatum)</w:t>
      </w:r>
    </w:p>
    <w:p>
      <w:r>
        <w:t xml:space="preserve">(1) Niemand darf Marktmanipulation betreiben oder einen entsprechenden Versuch unternehmen.</w:t>
      </w:r>
    </w:p>
    <w:p>
      <w:r>
        <w:t xml:space="preserve">(2) Für die Zwecke dieser Verordnung umfasst der Begriff „Marktmanipulation“ folgende Handlungen:</w:t>
      </w:r>
    </w:p>
    <w:p>
      <w:r>
        <w:t xml:space="preserve">a) — sofern keine legitimen Gründe vorliegen — den Abschluss eines Geschäfts, die Erteilung eines Handelsauftrags oder jede andere Handlung, die</w:t>
      </w:r>
    </w:p>
    <w:p>
      <w:r>
        <w:t xml:space="preserve">i) falsche oder irreführende Signale hinsichtlich des Angebots oder des Kurses von Kryptowerten oder der Nachfrage danach gibt oder bei der dies wahrscheinlich ist;</w:t>
      </w:r>
    </w:p>
    <w:p>
      <w:r>
        <w:t xml:space="preserve">ii) für einen oder mehrere Kryptowerte ein anormales oder künstliches Kursniveau herbeiführt oder bei denen dies wahrscheinlich ist;</w:t>
      </w:r>
    </w:p>
    <w:p>
      <w:r>
        <w:t xml:space="preserve">b) der Abschluss eines Geschäfts, die Erteilung eines Handelsauftrags oder eine andere Tätigkeit oder Handlung, die unter Vorspiegelung falscher Tatsachen oder unter Verwendung sonstiger Kunstgriffe oder Formen der Täuschung den Kurs eines oder mehrerer Kryptowerte beeinflusst oder hierzu geeignet ist;</w:t>
      </w:r>
    </w:p>
    <w:p>
      <w:r>
        <w:t xml:space="preserve">c) die Verbreitung von Informationen über die Medien, einschließlich des Internets oder auf anderem Wege, die falsche oder irreführende Signale hinsichtlich des Angebots oder des Kurses eines oder mehrerer Kryptowerte oder der Nachfrage danach geben oder bei denen dies wahrscheinlich ist oder die für einen oder mehrere Kryptowerte ein anormales oder künstliches Kursniveau herbeiführen oder bei denen dies wahrscheinlich ist, einschließlich der Verbreitung von Gerüchten, wenn die Person, die diese Informationen verbreitet hat, wusste oder hätte wissen müssen, dass sie falsch oder irreführend waren.</w:t>
      </w:r>
    </w:p>
    <w:p>
      <w:r>
        <w:t xml:space="preserve">(3) Als Marktmanipulation gelten unter anderem die folgenden Handlungen:</w:t>
      </w:r>
    </w:p>
    <w:p>
      <w:r>
        <w:t xml:space="preserve">a) die Sicherung einer marktbeherrschenden Stellung in Bezug auf das Angebot an einem Kryptowert oder die Nachfrage danach, die eine unmittelbare oder mittelbare Festsetzung des Kauf- oder Verkaufskurses oder andere unlautere Handelsbedingungen bewirkt oder hierzu geeignet ist;</w:t>
      </w:r>
    </w:p>
    <w:p>
      <w:r>
        <w:t xml:space="preserve">b) die Erteilung von Aufträgen an eine Handelsplattform für Kryptowerte, einschließlich deren Stornierung oder Änderung, mittels aller zur Verfügung stehenden Handelsmethoden, die eine der in Absatz 2 Buchstabe a genannten Auswirkungen hat, durch</w:t>
      </w:r>
    </w:p>
    <w:p>
      <w:r>
        <w:t xml:space="preserve">i) Störung oder Verzögerung des Betriebs der Handelsplattform für Kryptowerte oder Ausübung von Tätigkeiten, die wahrscheinlich eine solche Wirkung haben;</w:t>
      </w:r>
    </w:p>
    <w:p>
      <w:r>
        <w:t xml:space="preserve">ii) Erschwerung der Ermittlung echter Aufträge auf der Handelsplattform für Kryptowerte durch Dritte oder Ausübung von Tätigkeiten, die wahrscheinlich eine solche Wirkung haben, einschließlich der Erteilung von Aufträgen, die zur Destabilisierung des normalen Betriebs der Handelsplattform für Kryptowerte führen;</w:t>
      </w:r>
    </w:p>
    <w:p>
      <w:r>
        <w:t xml:space="preserve">iii) das Setzen falscher oder irreführender Signale hinsichtlich des Angebots oder des Preises eines Kryptowerts oder der Nachfrage danach, insbesondere durch Erteilung von Aufträgen zur Einleitung oder Verschärfung eines Trends oder durch Ausübung von Tätigkeiten, die wahrscheinlich eine solche Wirkung haben;</w:t>
      </w:r>
    </w:p>
    <w:p>
      <w:r>
        <w:t xml:space="preserve">c) Ausnutzung des gelegentlichen oder regelmäßigen Zugangs zu traditionellen oder elektronischen Medien durch Veröffentlichung von Stellungnahmen zu einem Kryptowert, nachdem zuvor Positionen in diesem Kryptowert eingegangen wurden und anschließend aus den Auswirkungen der Stellungnahme auf den Kurs dieses Kryptowerts Nutzen gezogen wird, ohne dass der Öffentlichkeit gleichzeitig dieser Interessenkonflikt ordnungsgemäß und wirksam bekannt gegeben wird.</w:t>
      </w:r>
    </w:p>
    <w:p>
      <w:r>
        <w:rPr>
          <w:color w:val="555555"/>
          <w:sz w:val="17"/>
        </w:rPr>
        <w:t xml:space="preserve">Zitiervorschlag: Art 91 MiCA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https://recht.nulegal.eu/gesetze/MiCA/91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