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83 MiCA — Bewertung der geplanten Übernahme eines Anbieters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(1) Eine natürliche oder juristische Person oder gemeinsam handelnde natürliche oder juristische Personen, die entschieden haben, direkt oder indirekt eine qualifizierte Beteiligung an einem Anbieter von Kryptowerte-Dienstleistungen zu erwerben (im Folgenden „interessierte Erwerber“) oder eine solche qualifizierte Beteiligung direkt oder indirekt zu erhöhen, sodass ihr Anteil an den Stimmrechten oder dem Kapital 20 %, 30 % oder 50 % erreichen oder überschreiten würde oder der Anbieter von Kryptowerte-Dienstleistungen ihr Tochterunternehmen würde, teilen dies der für den betreffenden Anbieter von Kryptowerte-Dienstleistungen zuständigen Behörde schriftlich unter Angabe des Umfangs der geplanten Beteiligung und zusammen mit den Informationen, die nach den von der Kommission gemäß Artikel 84 Absatz 4 verabschiedeten technischen Regulierungsstandards erforderlich sind, mit.</w:t>
      </w:r>
    </w:p>
    <w:p>
      <w:r>
        <w:t xml:space="preserve">(2) Eine natürliche oder juristische Person, die entschieden hat, ihre an einem Anbieter von Kryptowerte-Dienstleistungen gehaltene qualifizierte Beteiligung direkt oder indirekt zu veräußern, unterrichtet vor der Veräußerung dieser Beteiligung die zuständige Behörde schriftlich über ihre Entscheidung und gibt dabei den Umfang der betreffenden Beteiligung an. Die betreffende natürliche oder juristische Person teilt der zuständigen Behörde auch ihre Entscheidung mit, eine qualifizierte Beteiligung so zu verringern, dass ihr Anteil an den Stimmrechten oder am Kapital 10 %, 20 %, 30 % oder 50 % unterschreiten würde oder der Anbieter von Kryptowerte-Dienstleistungen nicht mehr ihr Tochterunternehmen wäre.</w:t>
      </w:r>
    </w:p>
    <w:p>
      <w:r>
        <w:t xml:space="preserve">(3) Die zuständige Behörde bestätigt umgehend, in jedem Fall aber innerhalb von zwei Arbeitstagen nach Eingang einer Mitteilung gemäß Absatz 1, schriftlich deren Eingang.</w:t>
      </w:r>
    </w:p>
    <w:p>
      <w:r>
        <w:t xml:space="preserve">(4) Die zuständige Behörde bewertet die in Absatz 1 des vorliegenden Artikels genannte geplante Übernahme und die Informationen, die aufgrund der von der Kommission gemäß Artikel 84 Absatz 4 verabschiedeten technischen Regulierungsstandards erforderlich sind, innerhalb von 60 Arbeitstagen ab dem Tag der schriftlichen Empfangsbestätigung nach Absatz 3 des vorliegenden Artikels. Bei Bestätigung des Eingangs der Mitteilung teilt die zuständige Behörde dem interessierten Erwerber mit, zu welchem Zeitpunkt der Bewertungszeitraum abläuft.</w:t>
      </w:r>
    </w:p>
    <w:p>
      <w:r>
        <w:t xml:space="preserve">(5) Für die Zwecke der in Absatz 4 genannten Bewertung kann die zuständige Behörde die für die Bekämpfung von Geldwäsche und Terrorismusfinanzierung zuständigen Behörden sowie die Zentralstellen für Geldwäsche-Verdachtsanzeigen konsultieren, wobei sie deren Standpunkten gebührend Rechnung trägt.</w:t>
      </w:r>
    </w:p>
    <w:p>
      <w:r>
        <w:t xml:space="preserve">(6) Bei der Bewertung nach Absatz 4 kann die zuständige Behörde den interessierten Erwerber um zusätzliche Informationen ersuchen, die für den Abschluss dieser Bewertung erforderlich sind. Ein solches Ersuchen muss vor Abschluss der Bewertung, spätestens jedoch am 50. Arbeitstag nach dem Tag der schriftlichen Empfangsbestätigung nach Absatz 3 ergehen. Solche Ersuchen ergehen schriftlich unter Angabe der zusätzlich benötigten Informationen.</w:t>
      </w:r>
    </w:p>
    <w:p>
      <w:r>
        <w:t xml:space="preserve">Die zuständige Behörde setzt den in Absatz 4 genannten Bewertungszeitraum aus, bis sie die in Unterabsatz 1 dieses Absatzes genannten zusätzlichen Informationen erhalten hat. Die Aussetzung darf 20 Arbeitstage nicht überschreiten. Weitere Ersuchen der zuständigen Behörde um zusätzliche Informationen oder um Klarstellung der erhaltenen Informationen bewirken keine erneute Aussetzung des Bewertungszeitraums.</w:t>
      </w:r>
    </w:p>
    <w:p>
      <w:r>
        <w:t xml:space="preserve">Die zuständige Behörde kann die Aussetzung nach Unterabsatz 2 dieses Absatzes auf bis zu 30 Arbeitstage ausdehnen, wenn der interessierte Erwerber außerhalb der Union ansässig ist oder nach dem Recht eines Drittstaats reguliert wird.</w:t>
      </w:r>
    </w:p>
    <w:p>
      <w:r>
        <w:t xml:space="preserve">(7) Eine zuständige Behörde, die nach Abschluss der Bewertung gemäß Absatz 4 entscheidet, Einspruch gegen die geplante Übernahme nach Absatz 1 zu erheben, teilt dies dem interessierten Erwerber innerhalb von zwei Arbeitstagen, und in jedem Fall vor dem in Absatz 4 genannten Tag, mit, wobei etwaige Fristverlängerungen gemäß Absatz 6 Unterabsätze 2 und 3 zu berücksichtigen sind. In dieser Mitteilung sind die Gründe für die getroffene Entscheidung anzugeben.</w:t>
      </w:r>
    </w:p>
    <w:p>
      <w:r>
        <w:t xml:space="preserve">(8) Erhebt die zuständige Behörde bis zu dem in Absatz 4 genannten Tag unter Berücksichtigung etwaiger Fristverlängerungen gemäß Absatz 6 Unterabsätze 2 und 3 keine Einwände gegen die geplante Übernahme nach Absatz 1, so gilt die geplante Übernahme als genehmigt.</w:t>
      </w:r>
    </w:p>
    <w:p>
      <w:r>
        <w:t xml:space="preserve">(9) Die zuständige Behörde kann für den Abschluss der in Absatz 1 genannten geplanten Übernahme eine Maximalfrist festlegen, die gegebenenfalls verlängert werden kann.</w:t>
      </w:r>
    </w:p>
    <w:p>
      <w:r>
        <w:rPr>
          <w:color w:val="555555"/>
          <w:sz w:val="17"/>
        </w:rPr>
        <w:t xml:space="preserve">Zitiervorschlag: Art 83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