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75 MiCA — Verwahrung und Verwaltung von Kryptowerten für Kunden</w:t>
      </w:r>
    </w:p>
    <w:p>
      <w:r>
        <w:rPr>
          <w:color w:val="555555"/>
          <w:sz w:val="18"/>
        </w:rPr>
        <w:t xml:space="preserve">MiCA</w:t>
      </w:r>
    </w:p>
    <w:p>
      <w:r>
        <w:rPr>
          <w:color w:val="555555"/>
          <w:sz w:val="18"/>
        </w:rPr>
        <w:t xml:space="preserve">Stand: 22.07.2026 (konsolidierte Textfassung, kein amtliches Inkrafttretensdatum)</w:t>
      </w:r>
    </w:p>
    <w:p>
      <w:r>
        <w:t xml:space="preserve">(1) Anbieter von Kryptowerte-Dienstleistungen, die Kryptowerte für Kunden verwahren oder verwalten, schließen mit ihren Kunden eine Vereinbarung, in der ihre Pflichten und Aufgaben festgelegt werden. Eine solche Vereinbarung muss zumindest Folgendes enthalten:</w:t>
      </w:r>
    </w:p>
    <w:p>
      <w:r>
        <w:t xml:space="preserve">a) Angaben zur Identität der Vertragspartner,</w:t>
      </w:r>
    </w:p>
    <w:p>
      <w:r>
        <w:t xml:space="preserve">b) Angaben zur Art der erbrachten Kryptowerte-Dienstleistung und eine Beschreibung dieser Dienstleistung,</w:t>
      </w:r>
    </w:p>
    <w:p>
      <w:r>
        <w:t xml:space="preserve">c) die Verwahrstrategie,</w:t>
      </w:r>
    </w:p>
    <w:p>
      <w:r>
        <w:t xml:space="preserve">d) Angaben zu den Mitteln für die Kommunikation zwischen dem Anbieter von Kryptowerte-Dienstleistungen und dem Kunden, einschließlich des Authentifizierungssystems des Kunden,</w:t>
      </w:r>
    </w:p>
    <w:p>
      <w:r>
        <w:t xml:space="preserve">e) eine Beschreibung der vom Anbieter von Kryptowerte-Dienstleistungen verwendeten Sicherheitssysteme,</w:t>
      </w:r>
    </w:p>
    <w:p>
      <w:r>
        <w:t xml:space="preserve">f) Angaben zu den vom Anbieter von Kryptowerte-Dienstleistungen erhobenen Gebühren, Kosten und Entgelten,</w:t>
      </w:r>
    </w:p>
    <w:p>
      <w:r>
        <w:t xml:space="preserve">g) einen Hinweis auf das anwendbare Recht.</w:t>
      </w:r>
    </w:p>
    <w:p>
      <w:r>
        <w:t xml:space="preserve">(2)</w:t>
      </w:r>
    </w:p>
    <w:p>
      <w:r>
        <w:t xml:space="preserve">(3) Mit der in Unterabsatz 1 genannten Verwahrstrategie wird das Risiko des Verlusts der Kryptowerte der Kunden, der mit diesen Kryptowerten verbundenen Rechte oder der Mittel für den Zugang zu den Kryptowerten aufgrund von Betrug, Cyberbedrohungen oder Fahrlässigkeit minimiert. Den Kunden wird auf Anfrage eine Zusammenfassung der Verwahrstrategie in elektronischem Format zur Verfügung gestellt.</w:t>
      </w:r>
    </w:p>
    <w:p>
      <w:r>
        <w:t xml:space="preserve">(4) Im Falle von Änderungen der zugrunde liegenden Distributed-Ledger-Technologie oder anderen Ereignissen, die voraussichtlich Rechte eines Kunden begründen oder verändern, stehen dem Kunden sämtliche Kryptowerte oder Rechte zu, die auf der Grundlage und entsprechend der Positionen des Kunden zum Zeitpunkt des Eintritts der Veränderung oder des Ereignisses neu begründet werden, es sei denn, in einer gültigen Vereinbarung, die gemäß Absatz 1 vor dem Ereignis mit dem Anbieter von Kryptowerte-Dienstleistungen, der Kryptowerte für Kunden verwahrt oder verwaltet, unterzeichnet wurde, ist ausdrücklich etwas anderes vorgesehen.</w:t>
      </w:r>
    </w:p>
    <w:p>
      <w:r>
        <w:t xml:space="preserve">(5) Anbieter von Kryptowerte-Dienstleistungen, die Kryptowerte für Kunden verwahren oder verwalten, informieren ihre Kunden umgehend über Tätigkeiten im Zusammenhang mit Kryptowerten, die eine Reaktion dieser Kunden erfordern.</w:t>
      </w:r>
    </w:p>
    <w:p>
      <w:r>
        <w:t xml:space="preserve">(6)</w:t>
      </w:r>
    </w:p>
    <w:p>
      <w:r>
        <w:t xml:space="preserve">(7) Die verwahrten Kryptowerte werden im Einklang mit dem geltenden Recht im Interesse der Kunden des Anbieters von Kryptowerte-Dienstleistungen rechtlich vom Vermögen des Anbieters von Kryptowerte-Dienstleistungen getrennt, sodass Gläubiger des Anbieters von Kryptowerte-Dienstleistungen — insbesondere im Falle einer Insolvenz — nicht auf Kryptowerte zurückgreifen können, die vom Anbieter von Kryptowerte-Dienstleistungen verwahrt werden. Die Anbieter von Kryptowerte-Dienstleistungen stellen sicher, dass die verwahrten Kryptowerte operativ vom Vermögen des Anbieters von Kryptowerte-Dienstleistungen getrennt sind.</w:t>
      </w:r>
    </w:p>
    <w:p>
      <w:r>
        <w:t xml:space="preserve">(8) Zu den nicht dem Anbieter von Kryptowerte-Dienstleistungen zuzuschreibenden Vorfällen gehören alle Ereignisse, bei denen der Anbieter von Kryptowerte-Dienstleistungen nachweist, dass sie unabhängig von der Erbringung der betreffenden Dienstleistung oder von den Tätigkeiten des Anbieters von Kryptowerte-Dienstleistungen aufgetreten sind, etwa ein mit dem Betrieb des Distributed Ledger verbundenes Problem, über das der Anbieter von Kryptowerte-Dienstleistungen keine Kontrolle hat.</w:t>
      </w:r>
    </w:p>
    <w:p>
      <w:r>
        <w:t xml:space="preserve">(9) Anbieter von Kryptowerte-Dienstleistungen, die Kryptowerte für Kunden verwahren und verwalten und für diesen Dienst andere Anbieter von Kryptowerte-Dienstleistungen in Anspruch nehmen, setzen ihre Kunden davon in Kenntnis.</w:t>
      </w:r>
    </w:p>
    <w:p>
      <w:r>
        <w:rPr>
          <w:color w:val="555555"/>
          <w:sz w:val="17"/>
        </w:rPr>
        <w:t xml:space="preserve">Zitiervorschlag: Art 75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