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70 MiCA — Sichere Aufbewahrung der Kryptowerte und Geldbeträge von Kunden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Anbieter von Kryptowerte-Dienstleistungen, die Kryptowerte von Kunden oder die Mittel für den Zugang zu solchen Kryptowerten halten, treffen angemessene Vorkehrungen, um insbesondere im Falle der Insolvenz des Anbieters von Kryptowerte-Dienstleistungen die Eigentumsrechte der Kunden zu schützen und zu verhindern, dass die Kryptowerte von Kunden für eigene Rechnung verwendet werden.</w:t>
      </w:r>
    </w:p>
    <w:p>
      <w:r>
        <w:t xml:space="preserve">(2) Erfordern das Geschäftsmodell oder die Kryptowerte-Dienstleistungen das Halten von Geldbeträgen von Kunden, bei denen es sich nicht um E-Geld-Token handelt, so treffen die Anbieter von Kryptowerte-Dienstleistungen angemessene Vorkehrungen, um die Eigentumsechte der Kunden zu schützen und zu verhindern, dass Geldbeträge von Kunden für eigene Rechnung verwendet werden.</w:t>
      </w:r>
    </w:p>
    <w:p>
      <w:r>
        <w:t xml:space="preserve">(3) Die Anbieter von Kryptowerte-Dienstleistungen zahlen diese Geldbeträge bis zum Ende des Werktags, der auf den Tag folgt, an dem die Geldbeträge der Kunden, bei denen es sich nicht um E-Geld-Token handelt, eingegangen sind, bei einem Kreditinstitut oder einer Zentralbank ein.</w:t>
      </w:r>
    </w:p>
    <w:p>
      <w:r>
        <w:t xml:space="preserve">Die Anbieter von Kryptowerte-Dienstleistungen treffen alle erforderlichen Maßnahmen, um sicherzustellen, dass die einem Kreditinstitut oder bei einer Zentralbank gehaltenen Geldbeträge von Kunden, bei denen es sich nicht um E-Geld-Token handelt, auf Konten geführt werden, die separat von Konten identifizierbar sind, auf denen Geldbeträge der Anbieter von Kryptowerte-Dienstleistungen geführt werden.</w:t>
      </w:r>
    </w:p>
    <w:p>
      <w:r>
        <w:t xml:space="preserve">(4) Die Anbieter von Kryptowerte-Dienstleistungen können selbst oder über einen Dritten Zahlungsdienste im Zusammenhang mit den von ihnen angebotenen Kryptowerte-Dienstleistungen erbringen, sofern der Anbieter von Kryptowerte-Dienstleistungen selbst oder der Dritte im Einklang mit der Richtlinie (EU) 2015/2366 für die Erbringung dieser Dienstleistungen zugelassen ist.</w:t>
      </w:r>
    </w:p>
    <w:p>
      <w:r>
        <w:t xml:space="preserve">Werden Zahlungsdienste erbracht, unterrichten die Anbieter von Kryptowerte-Dienstleistungen ihre Kunden über Folgendes:</w:t>
      </w:r>
    </w:p>
    <w:p>
      <w:r>
        <w:t xml:space="preserve">a) die Art dieser Dienste und die dafür geltenden Geschäftsbedingungen, einschließlich Verweisen auf das geltende nationale Recht und die Rechte der Kunden;</w:t>
      </w:r>
    </w:p>
    <w:p>
      <w:r>
        <w:t xml:space="preserve">b) darüber, ob diese Dienste unmittelbar von ihnen oder von einem Dritten erbracht werden.</w:t>
      </w:r>
    </w:p>
    <w:p>
      <w:r>
        <w:t xml:space="preserve">(5) Die Absätze 2 und 3 gelten nicht für Anbieter von Kryptowerte-Dienstleistungen, bei denen es sich um E-Geld-Institute, Zahlungsinstitute oder Kreditinstitute handelt.</w:t>
      </w:r>
    </w:p>
    <w:p>
      <w:r>
        <w:rPr>
          <w:color w:val="555555"/>
          <w:sz w:val="17"/>
        </w:rPr>
        <w:t xml:space="preserve">Zitiervorschlag: Art 70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https://recht.nulegal.eu/gesetze/MiCA/70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