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149 MiCA — Inkrafttreten und Anwendung</w:t>
      </w:r>
    </w:p>
    <w:p>
      <w:r>
        <w:rPr>
          <w:color w:val="555555"/>
          <w:sz w:val="18"/>
        </w:rPr>
        <w:t xml:space="preserve">MiCA</w:t>
      </w:r>
    </w:p>
    <w:p>
      <w:r>
        <w:rPr>
          <w:color w:val="555555"/>
          <w:sz w:val="18"/>
        </w:rPr>
        <w:t xml:space="preserve">Stand: 22.07.2026 (konsolidierte Textfassung, kein amtliches Inkrafttretensdatum)</w:t>
      </w:r>
    </w:p>
    <w:p>
      <w:r>
        <w:t xml:space="preserve">(1) Diese Verordnung tritt am zwanzigsten Tag nach ihrer Veröffentlichung im Amtsblatt der Europäischen Union in Kraft.</w:t>
      </w:r>
    </w:p>
    <w:p>
      <w:r>
        <w:t xml:space="preserve">(2) Diese Verordnung gilt ab 30. Dezember 2024.</w:t>
      </w:r>
    </w:p>
    <w:p>
      <w:r>
        <w:t xml:space="preserve">(3) Abweichend von Absatz 2 gelten die Titel III und IV ab 30. Juni 2024.</w:t>
      </w:r>
    </w:p>
    <w:p>
      <w:r>
        <w:t xml:space="preserve">(4) Abweichend von Absatz 2 und 3 des vorliegenden Artikels gelten Artikel 2 Absatz 5, Artikel 3 Absatz 2 Artikel 6 Absätze 11 und 12, Artikel 14 Absatz 1 Unterabsatz 2, Artikel 17 Absatz 8, Artikel 18 Absätze 6 und 7, Artikel 19 Absätze 10 und 11, Artikel 21 Absatz 3, Artikel 22 Absätze 6 und 7, Artikel 31 Absatz 5, Artikel 32 Absatz 5, Artikel 34 Absatz 13, Artikel 35 Absatz 6, Artikel 36 Absatz 4, Artikel 38 Absatz 5, Artikel 42 Absatz 4, Artikel 43 Absatz 11, Artikel 45 Absätze 7 und 8, Artikel 46 Absatz 6, Artikel 47 Absatz 5, Artikel 51 Absätze 10 und 15, Artikel 60 Absätze 13 und 14, Artikel 61 Absatz 3, Artikel 62 Absätze 5 und 6, Artikel 63 Absatz 11, Artikel 66 Absatz 6, Artikel 68 Absatz 10, Artikel 71 Absatz 5, Artikel 72 Absatz 5, Artikel 76 Absatz 16, Artikel 81 Absatz 15, Artikel 82 Absatz 2, Artikel 84 Absatz 4, Artikel 88 Absatz 4, Artikel 92 Absätze 2 und 3, Artikel 95 Absätze 10 und 11, Artikel 96 Absatz 3, Artikel 97 Absatz 1, Artikel 103 Absatz 8, Artikel 104 Absatz 8, Artikel 105 Absatz 7, Artikel 107 Absätze 3 und 4, Artikel 109 Absatz 8 und Artikel 119 Absatz 8, Artikel 134 Absatz 10, Artikel 137 Absatz 3 und Artikel 139 gelten ab dem 29. Juni 2023.</w:t>
      </w:r>
    </w:p>
    <w:p>
      <w:r>
        <w:rPr>
          <w:color w:val="555555"/>
          <w:sz w:val="17"/>
        </w:rPr>
        <w:t xml:space="preserve">Zitiervorschlag: Art 149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