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135 MiCA — Anhörung der betreffenden Personen</w:t>
      </w:r>
    </w:p>
    <w:p>
      <w:r>
        <w:rPr>
          <w:color w:val="555555"/>
          <w:sz w:val="18"/>
        </w:rPr>
        <w:t xml:space="preserve">MiCA</w:t>
      </w:r>
    </w:p>
    <w:p>
      <w:r>
        <w:rPr>
          <w:color w:val="555555"/>
          <w:sz w:val="18"/>
        </w:rPr>
        <w:t xml:space="preserve">Stand: 22.07.2026 (konsolidierte Textfassung, kein amtliches Inkrafttretensdatum)</w:t>
      </w:r>
    </w:p>
    <w:p>
      <w:r>
        <w:t xml:space="preserve">(1) Vor einem Beschluss gemäß Artikel 130, 131 oder 132 gibt die EBA den Personen, die Gegenstand einer Untersuchung sind, Gelegenheit, zu ihren Feststellungen angehört zu werden. Die EBA stützt ihre Beschlüsse nur auf Feststellungen, zu denen sich die Personen, die Gegenstand der betreffenden Untersuchung sind, äußern konnten.</w:t>
      </w:r>
    </w:p>
    <w:p>
      <w:r>
        <w:t xml:space="preserve">(2) Absatz 1 gilt nicht, wenn dringende Maßnahmen ergriffen werden müssen, um erheblichen und unmittelbar drohenden Schaden für die Finanzstabilität oder die Inhaber von Kryptowerten, insbesondere Kleinanleger, abzuwenden. In einem solchen Fall kann die EBA einen Interimsbeschluss fassen und muss den betreffenden Personen die Gelegenheit geben, so bald wie möglich nach Erlass ihres Beschlusses gehört zu werden.</w:t>
      </w:r>
    </w:p>
    <w:p>
      <w:r>
        <w:t xml:space="preserve">(3) Die Verteidigungsrechte der Personen, die Gegenstand einer Untersuchung sind, müssen in vollem Umfang gewahrt werden. Diese Personen haben vorbehaltlich des berechtigten Interesses anderer Personen an der Wahrung ihrer Geschäftsgeheimnisse Recht auf Einsicht in die Akten der EBA. Vom Recht auf Einsicht in die Akten der EBA ausgenommen sind vertrauliche Informationen sowie interne vorbereitende Unterlagen der EBA.</w:t>
      </w:r>
    </w:p>
    <w:p>
      <w:r>
        <w:rPr>
          <w:color w:val="555555"/>
          <w:sz w:val="17"/>
        </w:rPr>
        <w:t xml:space="preserve">Zitiervorschlag: Art 135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https://recht.nulegal.eu/gesetze/MiCA/135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