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134 MiCA — Verfahrensvorschriften für Aufsichtsmaßnahmen und Geldbußen</w:t>
      </w:r>
    </w:p>
    <w:p>
      <w:r>
        <w:rPr>
          <w:color w:val="555555"/>
          <w:sz w:val="18"/>
        </w:rPr>
        <w:t xml:space="preserve">MiCA</w:t>
      </w:r>
    </w:p>
    <w:p>
      <w:r>
        <w:rPr>
          <w:color w:val="555555"/>
          <w:sz w:val="18"/>
        </w:rPr>
        <w:t xml:space="preserve">Stand: 22.07.2026 (konsolidierte Textfassung, kein amtliches Inkrafttretensdatum)</w:t>
      </w:r>
    </w:p>
    <w:p>
      <w:r>
        <w:t xml:space="preserve">(1) Bestehen im Rahmen der Wahrnehmung der Aufsichtsaufgaben der EBA nach Artikel 117 eindeutige und nachweisbare Gründe für die Annahme, dass einer der in den Anhängen V oder VI aufgeführten Verstöße vorliegt oder vorliegen wird, benennt die EBA aus dem Kreis ihrer Bediensteten einen unabhängigen Untersuchungsbeauftragten zur Untersuchung des Sachverhalts. Der Untersuchungsbeauftragte darf nicht direkt oder indirekt in die Beaufsichtigung der betreffenden Emittenten signifikanter vermögenswertereferenzierter Token oder signifikanter E-Geld-Token einbezogen sein oder gewesen sein und nimmt seine Aufgaben unabhängig von der EBA wahr.</w:t>
      </w:r>
    </w:p>
    <w:p>
      <w:r>
        <w:t xml:space="preserve">(2) Der Untersuchungsbeauftragte untersucht die mutmaßlichen Verstöße, wobei er alle Bemerkungen der Personen, die Gegenstand der Untersuchung sind, berücksichtigt, und legt der EBA eine vollständige Verfahrensakte mit seinen Feststellungen vor.</w:t>
      </w:r>
    </w:p>
    <w:p>
      <w:r>
        <w:t xml:space="preserve">(3) Zur Erfüllung seiner Aufgaben kann der Untersuchungsbeauftragte von der Befugnis, nach Artikel 122 Informationen anzufordern, und von der Befugnis, nach den Artikeln 123 und 124 Untersuchungen und Vor-Ort-Prüfungen durchzuführen, Gebrauch machen. Bei der Ausübung dieser Befugnisse muss der Untersuchungsbeauftragte Artikel 121 einhalten.</w:t>
      </w:r>
    </w:p>
    <w:p>
      <w:r>
        <w:t xml:space="preserve">(4) Bei der Erfüllung seiner Aufgaben hat der Untersuchungsbeauftragte Zugang zu allen Unterlagen und Informationen, die die EBA bei ihren Aufsichtstätigkeiten zusammengetragen hat.</w:t>
      </w:r>
    </w:p>
    <w:p>
      <w:r>
        <w:t xml:space="preserve">(5) Beim Abschluss seiner Untersuchung gibt der Untersuchungsbeauftragte den Personen, die Gegenstand der Untersuchung sind, Gelegenheit, zu den untersuchten Fragen angehört zu werden, bevor er der EBA die Verfahrensakte mit seinen Feststellungen vorlegt. Der Untersuchungsbeauftragte stützt seine Feststellungen nur auf Tatsachen, zu denen sich die betreffenden Personen äußern konnten.</w:t>
      </w:r>
    </w:p>
    <w:p>
      <w:r>
        <w:t xml:space="preserve">(6) Während der Untersuchungen nach diesem Artikel sind die Verteidigungsrechte der betreffenden Personen in vollem Umfang zu wahren.</w:t>
      </w:r>
    </w:p>
    <w:p>
      <w:r>
        <w:t xml:space="preserve">(7) Wenn der Untersuchungsbeauftragte der EBA die Verfahrensakte mit seinen Feststellungen vorlegt, setzt er die Personen, die Gegenstand der Untersuchung sind, davon in Kenntnis. Vorbehaltlich des berechtigten Interesses anderer Personen an der Wahrung ihrer Geschäftsgeheimnisse haben die Personen, die Gegenstand der Untersuchungen sind, das Recht auf Einsicht in die Verfahrensakte. Vom Recht auf Akteneinsicht ausgenommen sind Dritte betreffende vertrauliche Informationen sowie interne vorbereitende Unterlagen der EBA.</w:t>
      </w:r>
    </w:p>
    <w:p>
      <w:r>
        <w:t xml:space="preserve">(8) Anhand der Verfahrensakte mit den Feststellungen des Untersuchungsbeauftragten und — wenn die Personen, die Gegenstand der Untersuchung sind, darum ersuchen — nach der gemäß Artikel 135 erfolgten Anhörung dieser Personen, entscheidet die EBA darüber, ob der Emittent des signifikanten vermögenswertereferenzierten Token oder der Emittent des signifikanten E-Geld-Token, der Gegenstand der Untersuchung ist, einen der in den Anhängen V oder VI aufgeführten Verstöße begangen hat; ist dies der Fall, ergreift sie eine Aufsichtsmaßnahme nach Artikel 130 oder verhängt eine Geldbuße nach Artikel 131.</w:t>
      </w:r>
    </w:p>
    <w:p>
      <w:r>
        <w:t xml:space="preserve">(9) Der Untersuchungsbeauftragte nimmt nicht an den Beratungen der EBA teil und greift auch nicht in anderer Weise in den Beschlussfassungsprozess der EBA ein.</w:t>
      </w:r>
    </w:p>
    <w:p>
      <w:r>
        <w:t xml:space="preserve">(10) Die Kommission erlässt bis zum 30. Juni 2024 delegierte Rechtsakte nach Artikel 139 zur Ergänzung dieser Verordnung durch Verfahrensvorschriften für die Ausübung der Befugnis zur Verhängung von Geldbußen oder Zwangsgeldern, einschließlich Bestimmungen zu den Verteidigungsrechten, zu Zeitpunkten und Fristen, zur Einziehung der Geldbußen und Zwangsgelder und zur Verjährung bezüglich der Verhängung und Vollstreckung von Buß- und Zwangsgeldzahlungen.</w:t>
      </w:r>
    </w:p>
    <w:p>
      <w:r>
        <w:t xml:space="preserve">(11) Stößt die EBA bei der Wahrnehmung ihrer Aufgaben nach dieser Verordnung auf ernsthafte Anhaltspunkte für das Vorliegen von Tatsachen, die Straftaten darstellen könnten, bringt sie diese Sachverhalte zur Untersuchung und gegebenenfalls zur strafrechtlichen Verfolgung den zuständigen nationalen Behörden zur Kenntnis. Ferner sieht die EBA davon ab, Geldbußen oder Zwangsgelder zu verhängen, wenn sie Kenntnis davon hat, dass ein früherer Freispruch oder eine frühere Verurteilung aufgrund identischer oder im Wesentlichen gleichartiger Tatsachen als Ergebnis eines Strafverfahrens nach nationalem Recht bereits Rechtskraft erlangt hat.</w:t>
      </w:r>
    </w:p>
    <w:p>
      <w:r>
        <w:rPr>
          <w:color w:val="555555"/>
          <w:sz w:val="17"/>
        </w:rPr>
        <w:t xml:space="preserve">Zitiervorschlag: Art 134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