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MiCA — Widerrufsrecht</w:t>
      </w:r>
    </w:p>
    <w:p>
      <w:r>
        <w:rPr>
          <w:color w:val="555555"/>
          <w:sz w:val="18"/>
        </w:rPr>
        <w:t xml:space="preserve">MiCA</w:t>
      </w:r>
    </w:p>
    <w:p>
      <w:r>
        <w:rPr>
          <w:color w:val="555555"/>
          <w:sz w:val="18"/>
        </w:rPr>
        <w:t xml:space="preserve">Stand: 22.07.2026 (konsolidierte Textfassung, kein amtliches Inkrafttretensdatum)</w:t>
      </w:r>
    </w:p>
    <w:p>
      <w:r>
        <w:t xml:space="preserve">(1) Kleinanleger, die andere Kryptowerte als vermögenswertereferenzierte Token und E-Geld-Token entweder direkt von einem Anbieter oder von einem Anbieter von Kryptowerte-Dienstleistungen, der Kryptowerte für diesen Anbieter platziert, erwirbt, genießen ein Widerrufsrecht.</w:t>
      </w:r>
    </w:p>
    <w:p>
      <w:r>
        <w:t xml:space="preserve">Kleinanleger haben eine Frist von 14 Kalendertagen, um ihre Zustimmung zum Kauf von anderen Kryptowerten als vermögenswertereferenzierten Token und E-Geld-Token gebührenfrei und kostenlos sowie ohne Angabe von Gründen zu widerrufen. Die Widerrufsfrist läuft ab dem Tag der Zustimmung des Kleinanlegers zum Kauf dieser Kryptowerte.</w:t>
      </w:r>
    </w:p>
    <w:p>
      <w:r>
        <w:t xml:space="preserve">(2) Sämtliche von einem Kleinanleger erhaltene Zahlungen, einschließlich etwaiger Gebühren, werden unverzüglich und in jedem Fall spätestens 14 Tage nach dem Tag erstattet, an dem der Anbieter oder der Anbieter von Kryptowerte-Dienstleistungen, der Kryptowerte für diesen Anbieter platziert, über die Entscheidung des Kleinanlegers, von der Zustimmung zum Kauf dieser Kryptowerte zurückzutreten, unterrichtet wird.</w:t>
      </w:r>
    </w:p>
    <w:p>
      <w:r>
        <w:t xml:space="preserve">Solche Rückzahlungen erfolgen mittels desselben Zahlungsmittels, das der Kleinanleger beim ursprünglichen Geschäft verwendet hat, es sei denn, mit dem Kleinanleger wird ausdrücklich etwas anderes vereinbart, und vorausgesetzt, für den Kleinanleger fallen infolge einer solchen Rückzahlung keine Gebühren oder Kosten an.</w:t>
      </w:r>
    </w:p>
    <w:p>
      <w:r>
        <w:t xml:space="preserve">(3) Die Anbieter von Kryptowerten informieren in ihrem Kryptowerte-Whitepaper über das in Absatz 1 genannte Widerrufsrecht.</w:t>
      </w:r>
    </w:p>
    <w:p>
      <w:r>
        <w:t xml:space="preserve">(4) Das in Absatz 1 genannte Widerrufsrecht gilt nicht, wenn die Kryptowerte bereits vor ihrem Kauf durch den Kleinanleger zum Handel zugelassen waren.</w:t>
      </w:r>
    </w:p>
    <w:p>
      <w:r>
        <w:t xml:space="preserve">(5) Haben Anbieter für ihr öffentliches Angebot dieser Kryptowerte gemäß Artikel 10 eine Frist gesetzt, so kann das Widerrufsrecht nach Ablauf der Zeichnungsfrist nicht mehr ausgeübt werden.</w:t>
      </w:r>
    </w:p>
    <w:p>
      <w:r>
        <w:rPr>
          <w:color w:val="555555"/>
          <w:sz w:val="17"/>
        </w:rPr>
        <w:t xml:space="preserve">Zitiervorschlag: Art 13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https://recht.nulegal.eu/gesetze/MiCA/13</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