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123 MiCA — Allgemeine Untersuchungsbefugnisse</w:t>
      </w:r>
    </w:p>
    <w:p>
      <w:r>
        <w:rPr>
          <w:color w:val="555555"/>
          <w:sz w:val="18"/>
        </w:rPr>
        <w:t xml:space="preserve">MiCA</w:t>
      </w:r>
    </w:p>
    <w:p>
      <w:r>
        <w:rPr>
          <w:color w:val="555555"/>
          <w:sz w:val="18"/>
        </w:rPr>
        <w:t xml:space="preserve">Stand: 22.07.2026 (konsolidierte Textfassung, kein amtliches Inkrafttretensdatum)</w:t>
      </w:r>
    </w:p>
    <w:p>
      <w:r>
        <w:t xml:space="preserve">(1) Zur Wahrnehmung ihrer Aufsichtsaufgaben nach Artikel 117 kann die EBA Untersuchungen in Bezug auf Emittenten signifikanter vermögenswertereferenzierter Token und Emittenten signifikanter E-Geld-Token durchführen. Zu diesem Zweck haben die Bediensteten der EBA und sonstige von ihr bevollmächtigte Personen die Befugnis,</w:t>
      </w:r>
    </w:p>
    <w:p>
      <w:r>
        <w:t xml:space="preserve">a) Aufzeichnungen, Daten, Verfahren und sonstiges für die Erfüllung ihrer Aufgaben relevantes Material unabhängig davon, in welcher Form sie gespeichert sind, zu prüfen;</w:t>
      </w:r>
    </w:p>
    <w:p>
      <w:r>
        <w:t xml:space="preserve">b) beglaubigte Kopien oder Auszüge dieser Aufzeichnungen, Daten und Verfahren und des sonstigen Materials anzufertigen oder zu verlangen;</w:t>
      </w:r>
    </w:p>
    <w:p>
      <w:r>
        <w:t xml:space="preserve">c) jeden Emittenten eines signifikanten vermögenswertereferenzierten Token oder Emittenten eines signifikanten E-Geld-Token oder ihr Leitungsorgan oder ihre Mitarbeiter vorzuladen und zur Abgabe mündlicher oder schriftlicher Erklärungen von Sachverhalten oder Unterlagen aufzufordern, die mit Gegenstand und Zweck der Untersuchung in Zusammenhang stehen, und die Antworten aufzuzeichnen;</w:t>
      </w:r>
    </w:p>
    <w:p>
      <w:r>
        <w:t xml:space="preserve">d) jede andere natürliche oder juristische Person zu befragen, die einer Befragung zum Zweck der Einholung von Informationen über einen Gegenstand der Untersuchung zustimmt;</w:t>
      </w:r>
    </w:p>
    <w:p>
      <w:r>
        <w:t xml:space="preserve">e) Aufzeichnungen von Telefongesprächen und Datenübermittlungen anzufordern.</w:t>
      </w:r>
    </w:p>
    <w:p>
      <w:r>
        <w:t xml:space="preserve">Ein Kollegium im Sinne von Artikel 119 Absatz 1 wird unverzüglich über alle Erkenntnisse unterrichtet, die für die Erfüllung seiner Aufgaben relevant sein könnten.</w:t>
      </w:r>
    </w:p>
    <w:p>
      <w:r>
        <w:t xml:space="preserve">(2) Die Bediensteten der EBA und sonstige von ihr zur Untersuchung gemäß Absatz 1 bevollmächtigte Personen üben ihre Befugnisse unter Vorlage einer schriftlichen Vollmacht aus, in der Gegenstand und Zweck der Untersuchung angegeben werden. Darüber hinaus wird in der Vollmacht angegeben, welche Zwangsgelder gemäß Artikel 132 verhängt werden, wenn die angeforderten Aufzeichnungen, Daten, Verfahren und das sonstige Material oder die Antworten auf die Fragen, die den Emittenten signifikanter vermögenswertereferenzierter Token oder den Emittenten signifikanter E-Geld-Token gestellt wurden, nicht oder unvollständig bereitgestellt beziehungsweise erteilt werden, und welche Geldbußen gemäß Artikel 131 verhängt werden, wenn die Antworten auf die Fragen, die den Emittenten signifikanter vermögenswertereferenzierter Token oder den Emittenten signifikanter E-Geld-Token gestellt wurden, sachlich falsch oder irreführend sind.</w:t>
      </w:r>
    </w:p>
    <w:p>
      <w:r>
        <w:t xml:space="preserve">(3) Die Emittenten signifikanter vermögenswertereferenzierter Token und die Emittenten signifikanter E-Geld-Token sind verpflichtet, sich den durch Beschluss der EBA eingeleiteten Untersuchungen zu unterziehen. In dem Beschluss wird Folgendes angegeben: Gegenstand und Zweck der Untersuchung, die in Artikel 132 vorgesehenen Zwangsgelder, die nach der Verordnung (EU) Nr. 1093/2010 möglichen Rechtsbehelfe sowie das Recht, den Beschluss durch den Gerichtshof überprüfen zu lassen.</w:t>
      </w:r>
    </w:p>
    <w:p>
      <w:r>
        <w:t xml:space="preserve">(4) Die EBA unterrichtet die zuständige Behörde des Mitgliedstaats, in dem die Untersuchung gemäß Absatz 1 erfolgen soll, rechtzeitig über die bevorstehende Untersuchung und die Identität der bevollmächtigten Personen. Auf Antrag der EBA unterstützen Bedienstete der zuständigen Behörde die bevollmächtigten Personen bei der Durchführung ihrer Aufgaben. Die Bediensteten der betreffenden zuständigen Behörde können auf Antrag auch an den Untersuchungen teilnehmen.</w:t>
      </w:r>
    </w:p>
    <w:p>
      <w:r>
        <w:t xml:space="preserve">(5) Setzt die Anforderung von Aufzeichnungen von Telefongesprächen oder Datenübermittlungen gemäß Absatz 1 Unterabsatz 1 Buchstabe e nach geltendem nationalem Recht eine gerichtliche Genehmigung voraus, so muss die EBA eine solche beantragen. Die Genehmigung kann auch vorsorglich beantragt werden.</w:t>
      </w:r>
    </w:p>
    <w:p>
      <w:r>
        <w:t xml:space="preserve">(6) Geht bei einem Gericht eines Mitgliedstaats ein Antrag auf Genehmigung einer Anforderung von Aufzeichnungen von Telefongesprächen oder Datenübermittlungen nach Absatz 1 Unterabsatz 1 Buchstabe e ein, so prüft das Gericht,</w:t>
      </w:r>
    </w:p>
    <w:p>
      <w:r>
        <w:t xml:space="preserve">a) ob der in Absatz 3 genannte Beschluss der EBA echt ist, und</w:t>
      </w:r>
    </w:p>
    <w:p>
      <w:r>
        <w:t xml:space="preserve">b) ob die zu ergreifenden Maßnahmen angemessen und weder willkürlich noch unverhältnismäßig sind.</w:t>
      </w:r>
    </w:p>
    <w:p>
      <w:r>
        <w:t xml:space="preserve">(7) Für die Zwecke von Absatz 6 Buchstabe b kann das Gericht die EBA um detaillierte Erläuterungen ersuchen, insbesondere in Bezug auf die Gründe, warum die EBA einen Verstoß gegen diese Verordnung vermutet, in Bezug auf die Schwere des mutmaßlichen Verstoßes und die Art der Beteiligung der Person, gegen die sich die Zwangsmaßnahmen richten. Das Gericht darf jedoch weder die Notwendigkeit der Untersuchung prüfen noch die Übermittlung der in den Akten der EBA enthaltenen Informationen verlangen. Die Rechtmäßigkeit des Beschlusses der EBA unterliegt ausschließlich der Prüfung durch den Gerichtshof nach dem in der Verordnung (EU) Nr. 1093/2010 vorgesehenen Verfahren.</w:t>
      </w:r>
    </w:p>
    <w:p>
      <w:r>
        <w:rPr>
          <w:color w:val="555555"/>
          <w:sz w:val="17"/>
        </w:rPr>
        <w:t xml:space="preserve">Zitiervorschlag: Art 123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