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117 MiCA — Aufsichtsaufgaben der EBA in Bezug auf Emittenten signifikanter vermögenswertereferenzierter Token und Emittenten signifikanter E-Geld-Token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Wurde ein vermögenswertereferenzierter Token nach Artikel 43 oder Artikel 44 als signifikant eingestuft, wird die Tätigkeit des Emittenten des betreffenden vermögenswertereferenzierten Token von der EBA beaufsichtigt.</w:t>
      </w:r>
    </w:p>
    <w:p>
      <w:r>
        <w:t xml:space="preserve">Unbeschadet der Befugnisse der zuständigen nationalen Behörden gemäß Absatz 2 dieses Artikels werden die in den Artikeln 22 bis 25, 29, 33, in Artikel 34 Absätze 7 und 12, Artikel 35 Absätze 3 und 5, Artikel 36 Absatz 10 und in den Artikeln 41, 42, 46 und 47 vorgesehenen Befugnisse der zuständigen Behörden bei Emittenten signifikanter vermögenswertereferenzierter Token von der EBA ausgeübt.</w:t>
      </w:r>
    </w:p>
    <w:p>
      <w:r>
        <w:t xml:space="preserve">(2) Erbringt ein Emittent eines signifikanten vermögenswertereferenzierten Token auch Kryptowerte-Dienstleistungen oder gibt er Kryptowerte aus, die keine signifikanten vermögenswertereferenzierten Token sind, so werden diese Dienstleistungen und Tätigkeiten weiterhin von der zuständigen Behörde des Herkunftsmitgliedstaats beaufsichtigt.</w:t>
      </w:r>
    </w:p>
    <w:p>
      <w:r>
        <w:t xml:space="preserve">(3) Wurde ein vermögenswertereferenzierter Token gemäß Artikel 43 als signifikant eingestuft, führt die EBA eine aufsichtliche Neubewertung durch, um sicherzustellen, dass der Emittent die Anforderungen des Titels III erfüllt.</w:t>
      </w:r>
    </w:p>
    <w:p>
      <w:r>
        <w:t xml:space="preserve">(4) Wurde ein von einem E-Geld-Institut ausgegebener E-Geld-Token nach den Artikeln 56 oder 57 als signifikant eingestuft, so beaufsichtigt die EBA die Einhaltung der Artikel 55 und 58 durch den Emittenten des betreffenden signifikanten E-Geld-Token.</w:t>
      </w:r>
    </w:p>
    <w:p>
      <w:r>
        <w:t xml:space="preserve">Für die Zwecke der Beaufsichtigung der Einhaltung der Artikel 55 und 58 übt die EBA die Befugnisse der zuständigen Behörden aus, die diesen in Bezug auf E-Geld-Institute, die signifikante E-Geld-Token ausgeben, durch die Artikel 22 und 23, Artikel 24 Absatz 3, Artikel 35 Absätze 3 und 5, Artikel 36 Absatz 10, und die Artikel 46 und 47 übertragen wurden.</w:t>
      </w:r>
    </w:p>
    <w:p>
      <w:r>
        <w:t xml:space="preserve">(5) Die EBA übt ihre Aufsichtsbefugnisse gemäß den Absätzen 1 bis 4 in enger Zusammenarbeit mit den anderen zuständigen Behörden aus, die mit der Beaufsichtigung des Emittenten betraut sind, insbesondere</w:t>
      </w:r>
    </w:p>
    <w:p>
      <w:r>
        <w:t xml:space="preserve">a) der Aufsichtsbehörde, einschließlich der EZB gemäß der Verordnung (EU) Nr. 1024/2013, soweit zutreffend,</w:t>
      </w:r>
    </w:p>
    <w:p>
      <w:r>
        <w:t xml:space="preserve">b) den nach den nationalen Rechtsvorschriften zur Umsetzung der Richtlinie 2009/110/EG zuständigen Behörden, soweit zutreffend, und</w:t>
      </w:r>
    </w:p>
    <w:p>
      <w:r>
        <w:t xml:space="preserve">c) den in Artikel 20 Absatz 1 genannten zuständigen Behörden.</w:t>
      </w:r>
    </w:p>
    <w:p>
      <w:r>
        <w:rPr>
          <w:color w:val="555555"/>
          <w:sz w:val="17"/>
        </w:rPr>
        <w:t xml:space="preserve">Zitiervorschlag: Art 117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https://recht.nulegal.eu/gesetze/MiCA/117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