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115 MiCA — Berichterstattung über verwaltungsrechtliche Sanktionen und sonstige verwaltungsrechtliche Maßnahmen an die ESMA und die EBA</w:t>
      </w:r>
    </w:p>
    <w:p>
      <w:r>
        <w:rPr>
          <w:color w:val="555555"/>
          <w:sz w:val="18"/>
        </w:rPr>
        <w:t xml:space="preserve">MiCA</w:t>
      </w:r>
    </w:p>
    <w:p>
      <w:r>
        <w:rPr>
          <w:color w:val="555555"/>
          <w:sz w:val="18"/>
        </w:rPr>
        <w:t xml:space="preserve">Stand: 22.07.2026 (konsolidierte Textfassung, kein amtliches Inkrafttretensdatum)</w:t>
      </w:r>
    </w:p>
    <w:p>
      <w:r>
        <w:t xml:space="preserve">(1) Die zuständige Behörde übermittelt der ESMA und der EBA alljährlich aggregierte Informationen über alle gemäß Artikel 111 verhängten verwaltungsrechtlichen Sanktionen und sonstigen verwaltungsrechtlichen Maßnahmen. Die ESMA veröffentlicht diese Informationen in einem Jahresbericht.</w:t>
      </w:r>
    </w:p>
    <w:p>
      <w:r>
        <w:t xml:space="preserve">Haben die Mitgliedstaaten gemäß Artikel 111 Absatz 1 Unterabsatz 2 strafrechtliche Sanktionen für Verstöße gegen die darin genannten Bestimmungen festgelegt, so übermitteln ihre zuständigen Behörden der EBA und der ESMA jedes Jahr anonymisierte und aggregierte Informationen über alle einschlägigen durchgeführten strafrechtlichen Ermittlungen und verhängten strafrechtlichen Sanktionen. Die ESMA veröffentlicht die Angaben zu den verhängten strafrechtlichen Sanktionen in einem Jahresbericht.</w:t>
      </w:r>
    </w:p>
    <w:p>
      <w:r>
        <w:t xml:space="preserve">(2) Hat die zuständige Behörde verwaltungsrechtliche Sanktionen oder andere verwaltungsrechtliche Maßnahmen oder strafrechtliche Sanktionen öffentlich gemacht, so meldet sie diese gleichzeitig der ESMA.</w:t>
      </w:r>
    </w:p>
    <w:p>
      <w:r>
        <w:t xml:space="preserve">(3) Die zuständigen Behörden unterrichten die EBA und die ESMA über alle verwaltungsrechtlichen Sanktionen oder anderen verwaltungsrechtlichen Maßnahmen, die verhängt, aber nicht veröffentlicht wurden, einschließlich aller in diesem Zusammenhang eingelegten Rechtsmittel und der Ergebnisse der Rechtsmittelverfahren. In Bezug auf verhängte strafrechtliche Sanktionen stellen die Mitgliedstaaten sicher, dass die zuständigen Behörden Informationen und das rechtskräftige Urteil erhalten und der ESMA und der EBA übermitteln. Die ESMA betreibt eine zentrale Datenbank der ihr gemeldeten verwaltungsrechtlichen Sanktionen und Maßnahmen, die einzig dem Informationsaustausch zwischen den zuständigen Behörden dient. Diese Datenbank ist nur der EBA, der ESMA und den zuständigen Behörden zugänglich und wird anhand der von den zuständigen Behörden übermittelten Informationen aktualisiert.</w:t>
      </w:r>
    </w:p>
    <w:p>
      <w:r>
        <w:rPr>
          <w:color w:val="555555"/>
          <w:sz w:val="17"/>
        </w:rPr>
        <w:t xml:space="preserve">Zitiervorschlag: Art 115 MiCA</w:t>
      </w:r>
    </w:p>
    <w:p>
      <w:r>
        <w:rPr>
          <w:color w:val="555555"/>
          <w:sz w:val="17"/>
        </w:rPr>
        <w:t xml:space="preserve">Quelle: EUR-Lex, abgerufen 25.08.2026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https://recht.nulegal.eu/gesetze/MiCA/115</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