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MgVG — Verteilung der auf das Inland entfallenden Sitze des besonderen Verhandlungsgremiums</w:t>
      </w:r>
    </w:p>
    <w:p>
      <w:r>
        <w:rPr>
          <w:color w:val="555555"/>
          <w:sz w:val="18"/>
        </w:rPr>
        <w:t xml:space="preserve">Gesetz über die Mitbestimmung der Arbeitnehmer bei einer grenzüberschreitenden Verschmelzung</w:t>
      </w:r>
    </w:p>
    <w:p>
      <w:r>
        <w:rPr>
          <w:color w:val="555555"/>
          <w:sz w:val="18"/>
        </w:rPr>
        <w:t xml:space="preserve">Stand: 10.06.2019 (konsolidierte Textfassung, kein amtliches Inkrafttretensdatum)</w:t>
      </w:r>
    </w:p>
    <w:p>
      <w:r>
        <w:t xml:space="preserve">(1) Die Wahl oder Bestellung der Mitglieder des besonderen Verhandlungsgremiums nach § 7 erfolgt nach den jeweiligen Bestimmungen der Mitgliedstaaten.</w:t>
      </w:r>
    </w:p>
    <w:p>
      <w:r>
        <w:t xml:space="preserve">(2) Bei der Wahl der auf das Inland entfallenden Mitglieder des besonderen Verhandlungsgremiums sollen alle an der Verschmelzung beteiligten Gesellschaften mit Sitz im Inland, die Arbeitnehmer im Inland beschäftigen, durch mindestens ein Mitglied im besonderen Verhandlungsgremium vertreten sein.</w:t>
      </w:r>
    </w:p>
    <w:p>
      <w:r>
        <w:t xml:space="preserve">(3) Ist die Anzahl der auf das Inland entfallenden Mitglieder des besonderen Verhandlungsgremiums geringer als die Anzahl der an der Verschmelzung beteiligten Gesellschaften mit Sitz im Inland, die Arbeitnehmer im Inland beschäftigen, so erhalten die Gesellschaften in absteigender Reihenfolge der Zahl der Arbeitnehmer jeweils einen Sitz.</w:t>
      </w:r>
    </w:p>
    <w:p>
      <w:r>
        <w:t xml:space="preserve">(4) Ist die Anzahl der auf das Inland entfallenden Mitglieder des besonderen Verhandlungsgremiums höher als die Anzahl der an der Verschmelzung beteiligten Gesellschaften mit Sitz im Inland, die Arbeitnehmer im Inland beschäftigen, so sind die nach erfolgter Verteilung nach Absatz 2 verbleibenden Sitze nach dem d'Hondtschen Höchstzahlverfahren auf die beteiligten Gesellschaften, die betroffenen Tochtergesellschaften oder die betroffenen Betriebe zu verteilen.</w:t>
      </w:r>
    </w:p>
    <w:p>
      <w:r>
        <w:t xml:space="preserve">(5) Sind keine Gesellschaften mit Sitz im Inland an der Verschmelzung beteiligt, sondern von ihr nur Tochtergesellschaften oder Betriebe ausländischer Gesellschaften betroffen, gelten die Absätze 2 bis 4 entsprechend.</w:t>
      </w:r>
    </w:p>
    <w:p>
      <w:r>
        <w:rPr>
          <w:color w:val="555555"/>
          <w:sz w:val="17"/>
        </w:rPr>
        <w:t xml:space="preserve">Zitiervorschlag: § 9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