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MgVG — Dauer der Verhandlungen</w:t>
      </w:r>
    </w:p>
    <w:p>
      <w:r>
        <w:rPr>
          <w:color w:val="555555"/>
          <w:sz w:val="18"/>
        </w:rPr>
        <w:t xml:space="preserve">Gesetz über die Mitbestimmung der Arbeitnehmer bei einer grenzüberschreitenden Verschmelzung</w:t>
      </w:r>
    </w:p>
    <w:p>
      <w:r>
        <w:rPr>
          <w:color w:val="555555"/>
          <w:sz w:val="18"/>
        </w:rPr>
        <w:t xml:space="preserve">Stand: 10.06.2019 (konsolidierte Textfassung, kein amtliches Inkrafttretensdatum)</w:t>
      </w:r>
    </w:p>
    <w:p>
      <w:r>
        <w:t xml:space="preserve">(1) Die Verhandlungen beginnen mit der Einsetzung des besonderen Verhandlungsgremiums und können bis zu sechs Monate dauern. Einsetzung bezeichnet den Tag, zu dem die Leitungen zur konstituierenden Sitzung des besonderen Verhandlungsgremiums eingeladen haben.</w:t>
      </w:r>
    </w:p>
    <w:p>
      <w:r>
        <w:t xml:space="preserve">(2) Die Parteien können einvernehmlich beschließen, die Verhandlungen über den in Absatz 1 genannten Zeitraum hinaus bis zu insgesamt einem Jahr ab der Einsetzung des besonderen Verhandlungsgremiums fortzusetzen.</w:t>
      </w:r>
    </w:p>
    <w:p>
      <w:r>
        <w:rPr>
          <w:color w:val="555555"/>
          <w:sz w:val="17"/>
        </w:rPr>
        <w:t xml:space="preserve">Zitiervorschlag: § 21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