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MgVG — Niederschrift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 Niederschrift, die vom Vorsitzenden und einem weiteren Mitglied des besonderen Verhandlungsgremiums zu unterzeichnen ist, sind aufzunehmen</w:t>
      </w:r>
    </w:p>
    <w:p>
      <w:pPr>
        <w:ind w:left="420"/>
      </w:pPr>
      <w:r>
        <w:t xml:space="preserve">1. ein Beschluss über den Abschluss einer Vereinbarung nach § 15 Abs. 1,</w:t>
      </w:r>
    </w:p>
    <w:p>
      <w:pPr>
        <w:ind w:left="420"/>
      </w:pPr>
      <w:r>
        <w:t xml:space="preserve">2. ein Beschluss über die Nichtaufnahme oder den Abbruch der Verhandlungen nach § 18 und</w:t>
      </w:r>
    </w:p>
    <w:p>
      <w:pPr>
        <w:ind w:left="420"/>
      </w:pPr>
      <w:r>
        <w:t xml:space="preserve">3. die jeweiligen Mehrheiten, mit denen die Beschlüsse gefasst worden sind.</w:t>
      </w:r>
    </w:p>
    <w:p>
      <w:r>
        <w:t xml:space="preserve">Eine Abschrift der Niederschrift ist den Leitungen zu übermitteln.</w:t>
      </w:r>
    </w:p>
    <w:p>
      <w:r>
        <w:rPr>
          <w:color w:val="555555"/>
          <w:sz w:val="17"/>
        </w:rPr>
        <w:t xml:space="preserve">Zitiervorschlag: § 19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