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MgFSG — Nichtaufnahme oder Abbruch der Verhandlungen</w:t>
      </w:r>
    </w:p>
    <w:p>
      <w:r>
        <w:rPr>
          <w:color w:val="555555"/>
          <w:sz w:val="18"/>
        </w:rPr>
        <w:t xml:space="preserve">Gesetz über die Mitbestimmung der Arbeitnehmer bei grenzüberschreitendem Formwechsel und grenzüberschreitender Spaltung</w:t>
      </w:r>
    </w:p>
    <w:p>
      <w:r>
        <w:rPr>
          <w:color w:val="555555"/>
          <w:sz w:val="18"/>
        </w:rPr>
        <w:t xml:space="preserve">Stand: 31.01.2023 (konsolidierte Textfassung, kein amtliches Inkrafttretensdatum)</w:t>
      </w:r>
    </w:p>
    <w:p>
      <w:r>
        <w:t xml:space="preserve">Das besondere Verhandlungsgremium kann beschließen, keine Verhandlungen aufzunehmen oder bereits aufgenommene Verhandlungen abzubrechen. Für diesen Beschluss ist eine Mehrheit von zwei Dritteln der Mitglieder erforderlich, die mindestens zwei Drittel der Arbeitnehmer vertreten. Wird ein Beschluss nach Satz 1 gefasst, finden die Vorschriften über die Mitbestimmung der Arbeitnehmer, die in dem Mitgliedstaat gelten, in dem die aus dem grenzüberschreitenden Vorhaben hervorgehende Gesellschaft ihren Sitz haben wird, Anwendung.</w:t>
      </w:r>
    </w:p>
    <w:p>
      <w:r>
        <w:rPr>
          <w:color w:val="555555"/>
          <w:sz w:val="17"/>
        </w:rPr>
        <w:t xml:space="preserve">Zitiervorschlag: § 19 MgFSG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https://recht.nulegal.eu/gesetze/MgFSG/19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