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MgFSG — Information über die Mitglieder des besonderen Verhandlungsgremiums</w:t>
      </w:r>
    </w:p>
    <w:p>
      <w:r>
        <w:rPr>
          <w:color w:val="555555"/>
          <w:sz w:val="18"/>
        </w:rPr>
        <w:t xml:space="preserve">Gesetz über die Mitbestimmung der Arbeitnehmer bei grenzüberschreitendem Formwechsel und grenzüberschreitender Spaltung</w:t>
      </w:r>
    </w:p>
    <w:p>
      <w:r>
        <w:rPr>
          <w:color w:val="555555"/>
          <w:sz w:val="18"/>
        </w:rPr>
        <w:t xml:space="preserve">Stand: 31.01.2023 (konsolidierte Textfassung, kein amtliches Inkrafttretensdatum)</w:t>
      </w:r>
    </w:p>
    <w:p>
      <w:r>
        <w:t xml:space="preserve">(1) Die Wahl oder Bestellung der Mitglieder des besonderen Verhandlungsgremiums soll innerhalb von zehn Wochen nach der in § 6 Absatz 2 und 3 vorgeschriebenen Information erfolgen. Der Leitung sind unverzüglich die Namen der Mitglieder des besonderen Verhandlungsgremiums, ihre Anschriften sowie die jeweilige Betriebszugehörigkeit mitzuteilen. Die Leitung hat die örtlichen Betriebs- und Unternehmensleitungen, die dort bestehenden Arbeitnehmervertretungen und Sprecherausschüsse sowie die in inländischen Betrieben vertretenen Gewerkschaften über diese Angaben zu informieren.</w:t>
      </w:r>
    </w:p>
    <w:p>
      <w:r>
        <w:t xml:space="preserve">(2) Das Verhandlungsverfahren nach den §§ 15 bis 20 findet auch dann statt, wenn die in Absatz 1 Satz 1 genannte Frist aus Gründen, die die Arbeitnehmer zu vertreten haben, überschritten wird. Nach Ablauf der Frist gewählte oder bestellte Mitglieder können sich jederzeit an dem Verhandlungsverfahren beteiligen.</w:t>
      </w:r>
    </w:p>
    <w:p>
      <w:r>
        <w:rPr>
          <w:color w:val="555555"/>
          <w:sz w:val="17"/>
        </w:rPr>
        <w:t xml:space="preserve">Zitiervorschlag: § 14 MgFSG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https://recht.nulegal.eu/gesetze/MgFSG/14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