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MetallbildMstrV — Gliederung und Inhalt der Meisterprüfung</w:t>
      </w:r>
    </w:p>
    <w:p>
      <w:r>
        <w:rPr>
          <w:color w:val="555555"/>
          <w:sz w:val="18"/>
        </w:rPr>
        <w:t xml:space="preserve">Metallbildnermeisterverordnung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im Metallbildner-Handwerk umfasst folgende selbständige Prüfungsteile:</w:t>
      </w:r>
    </w:p>
    <w:p>
      <w:pPr>
        <w:ind w:left="420"/>
      </w:pPr>
      <w:r>
        <w:t xml:space="preserve">1. die Prüfung der meisterhaften Verrichtung der gebräuchlichen Arbeiten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MetallbildMstrV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https://recht.nulegal.eu/gesetze/MetallbildMstrV/1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