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MetallbAusbVO — Prüfungsbereiche von Teil 2</w:t>
      </w:r>
    </w:p>
    <w:p>
      <w:r>
        <w:rPr>
          <w:color w:val="555555"/>
          <w:sz w:val="18"/>
        </w:rPr>
        <w:t xml:space="preserve">Metallbildnerausbildungsverordnung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2 der Gesellenprüfung findet in folgenden Prüfungsbereichen statt:</w:t>
      </w:r>
    </w:p>
    <w:p>
      <w:pPr>
        <w:ind w:left="420"/>
      </w:pPr>
      <w:r>
        <w:t xml:space="preserve">1. Kundenauftrag,</w:t>
      </w:r>
    </w:p>
    <w:p>
      <w:pPr>
        <w:ind w:left="420"/>
      </w:pPr>
      <w:r>
        <w:t xml:space="preserve">2. Skizzen, Entwürfe und technische Zeichnungen,</w:t>
      </w:r>
    </w:p>
    <w:p>
      <w:pPr>
        <w:ind w:left="420"/>
      </w:pPr>
      <w:r>
        <w:t xml:space="preserve">3. Technologie und Arbeitsplanung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11 MetallbAusbVO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https://recht.nulegal.eu/gesetze/MetallbAusbVO/11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