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MetallbAusbV 2008 — Teil 1 der Gesellenprüfung</w:t>
      </w:r>
    </w:p>
    <w:p>
      <w:r>
        <w:rPr>
          <w:color w:val="555555"/>
          <w:sz w:val="18"/>
        </w:rPr>
        <w:t xml:space="preserve">Verordnung über die Berufsausbildung zum Metallbauer und zur Metallbauerin</w:t>
      </w:r>
    </w:p>
    <w:p>
      <w:r>
        <w:rPr>
          <w:color w:val="555555"/>
          <w:sz w:val="18"/>
        </w:rPr>
        <w:t xml:space="preserve">Stand: 10.06.2019 (konsolidierte Textfassung, kein amtliches Inkrafttretensdatum)</w:t>
      </w:r>
    </w:p>
    <w:p>
      <w:r>
        <w:t xml:space="preserve">(1) Teil 1 der Gesellenprüfung soll vor dem Ende des zweiten Ausbildungsjahres stattfinden.</w:t>
      </w:r>
    </w:p>
    <w:p>
      <w:r>
        <w:t xml:space="preserve">(2) Teil 1 der Gesellenprüfung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Gesellenprüfung besteht aus dem Prüfungsbereich Arbeitsauftrag.</w:t>
      </w:r>
    </w:p>
    <w:p>
      <w:r>
        <w:t xml:space="preserve">(4) Für den Prüfungsbereich Arbeitsauftrag bestehen folgende Vorgaben:</w:t>
      </w:r>
    </w:p>
    <w:p>
      <w:pPr>
        <w:ind w:left="420"/>
      </w:pPr>
      <w:r>
        <w:t xml:space="preserve">1. Der Prüfling soll nachweisen, dass er</w:t>
      </w:r>
    </w:p>
    <w:p>
      <w:pPr>
        <w:ind w:left="780"/>
      </w:pPr>
      <w:r>
        <w:t xml:space="preserve">a) manuelle und maschinelle Bearbeitungstechniken und Umformtechniken, lösbare und unlösbare Fügetechniken anwenden,</w:t>
      </w:r>
    </w:p>
    <w:p>
      <w:pPr>
        <w:ind w:left="780"/>
      </w:pPr>
      <w:r>
        <w:t xml:space="preserve">b) die Sicherheit und den Gesundheitsschutz bei der Arbeit berücksichtigen,</w:t>
      </w:r>
    </w:p>
    <w:p>
      <w:pPr>
        <w:ind w:left="780"/>
      </w:pPr>
      <w:r>
        <w:t xml:space="preserve">c) Arbeitspläne und Prüf- und Messprotokolle anfertigen,</w:t>
      </w:r>
    </w:p>
    <w:p>
      <w:pPr>
        <w:ind w:left="780"/>
      </w:pPr>
      <w:r>
        <w:t xml:space="preserve">d) technische Unterlagen nutzen, die Arbeitsschritte planen, Arbeitsmittel festlegen, Messungen durchführen sowie Fertigungsabläufe, insbesondere den Zusammenhang von Technik, Arbeitsorganisation, Umweltschutz und Wirtschaftlichkeit berücksichtigen und</w:t>
      </w:r>
    </w:p>
    <w:p>
      <w:pPr>
        <w:ind w:left="780"/>
      </w:pPr>
      <w:r>
        <w:t xml:space="preserve">e) fachbezogene Probleme und deren Lösungen darstellen, die für die Arbeitsaufgabe wesentlichen fachlichen Hintergründe aufzeigen sowie die Vorgehensweise bei der Durchführung der Arbeitsaufgabe begründen</w:t>
      </w:r>
    </w:p>
    <w:p>
      <w:pPr>
        <w:ind w:left="420"/>
      </w:pPr>
      <w:r>
        <w:t xml:space="preserve">kann;</w:t>
      </w:r>
    </w:p>
    <w:p>
      <w:pPr>
        <w:ind w:left="420"/>
      </w:pPr>
      <w:r>
        <w:t xml:space="preserve">2. dem Prüfungsbereich sind folgende Tätigkeiten zugrunde zu legen: Herstellen und Prüfen eines funktionsfähigen Werkstückes;</w:t>
      </w:r>
    </w:p>
    <w:p>
      <w:pPr>
        <w:ind w:left="420"/>
      </w:pPr>
      <w:r>
        <w:t xml:space="preserve">3. der Prüfling soll eine Arbeitsaufgabe, die einem Kundenauftrag entspricht, durchführen und ein darauf bezogenes situatives Fachgespräch führen, das aus mehreren Gesprächsphasen bestehen kann;</w:t>
      </w:r>
    </w:p>
    <w:p>
      <w:pPr>
        <w:ind w:left="420"/>
      </w:pPr>
      <w:r>
        <w:t xml:space="preserve">4. die Prüfungszeit beträgt sieben Stunden; innerhalb dieser Zeit soll das Fachgespräch in insgesamt höchstens 15 Minuten durchgeführt werden.</w:t>
      </w:r>
    </w:p>
    <w:p>
      <w:r>
        <w:rPr>
          <w:color w:val="555555"/>
          <w:sz w:val="17"/>
        </w:rPr>
        <w:t xml:space="preserve">Zitiervorschlag: § 7 MetallbAusbV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https://recht.nulegal.eu/gesetze/MetallbAusbV%202008/7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