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MetTechAusbV — Struktur der Berufsausbildung</w:t>
      </w:r>
    </w:p>
    <w:p>
      <w:r>
        <w:rPr>
          <w:color w:val="555555"/>
          <w:sz w:val="18"/>
        </w:rPr>
        <w:t xml:space="preserve">Verordnung über die Berufsausbildung zur Fachkraft für Metalltechnik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die Ausbildungsinhalte in den Fachrichtungen</w:t>
      </w:r>
    </w:p>
    <w:p>
      <w:pPr>
        <w:ind w:left="420"/>
      </w:pPr>
      <w:r>
        <w:t xml:space="preserve">1. Montagetechnik,</w:t>
      </w:r>
    </w:p>
    <w:p>
      <w:pPr>
        <w:ind w:left="420"/>
      </w:pPr>
      <w:r>
        <w:t xml:space="preserve">2. Konstruktionstechnik,</w:t>
      </w:r>
    </w:p>
    <w:p>
      <w:pPr>
        <w:ind w:left="420"/>
      </w:pPr>
      <w:r>
        <w:t xml:space="preserve">3. Zerspanungstechnik,</w:t>
      </w:r>
    </w:p>
    <w:p>
      <w:pPr>
        <w:ind w:left="420"/>
      </w:pPr>
      <w:r>
        <w:t xml:space="preserve">4. Umform- und Drahttechnik.</w:t>
      </w:r>
    </w:p>
    <w:p>
      <w:r>
        <w:rPr>
          <w:color w:val="555555"/>
          <w:sz w:val="17"/>
        </w:rPr>
        <w:t xml:space="preserve">Zitiervorschlag: § 3 MetTechAusbV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https://recht.nulegal.eu/gesetze/MetTechAusbV/3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