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MetTechAusbV — Fortsetzung der Berufsausbildung</w:t>
      </w:r>
    </w:p>
    <w:p>
      <w:r>
        <w:rPr>
          <w:color w:val="555555"/>
          <w:sz w:val="18"/>
        </w:rPr>
        <w:t xml:space="preserve">Verordnung über die Berufsausbildung zur Fachkraft für Metalltechnik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erfolgreich abgeschlossene Berufsausbildung zur Fachkraft für Metalltechnik kann in der</w:t>
      </w:r>
    </w:p>
    <w:p>
      <w:pPr>
        <w:ind w:left="420"/>
      </w:pPr>
      <w:r>
        <w:t xml:space="preserve">1. Fachrichtung Montagetechnik in einem der Ausbildungsberufe Fertigungsmechaniker und Fertigungsmechanikerin sowie Industriemechaniker und Industriemechanikerin,</w:t>
      </w:r>
    </w:p>
    <w:p>
      <w:pPr>
        <w:ind w:left="420"/>
      </w:pPr>
      <w:r>
        <w:t xml:space="preserve">2. Fachrichtung Konstruktionstechnik in einem der Ausbildungsberufe Anlagenmechaniker und Anlagenmechanikerin, Konstruktionsmechaniker und Konstruktionsmechanikerin sowie Metallbauer und Metallbauerin in der Fachrichtung Konstruktionstechnik,</w:t>
      </w:r>
    </w:p>
    <w:p>
      <w:pPr>
        <w:ind w:left="420"/>
      </w:pPr>
      <w:r>
        <w:t xml:space="preserve">3. Fachrichtung Zerspanungstechnik in einem der Ausbildungsberufe Zerspanungsmechaniker und Zerspanungsmechanikerin sowie Feinwerkmechaniker und Feinwerkmechanikerin im Schwerpunkt Zerspanungstechnik,</w:t>
      </w:r>
    </w:p>
    <w:p>
      <w:pPr>
        <w:ind w:left="420"/>
      </w:pPr>
      <w:r>
        <w:t xml:space="preserve">4. in der Fachrichtung Umform- und Drahttechnik im Ausbildungsberuf Stanz- und Umformmechaniker und Stanz- und Umformmechanikerin</w:t>
      </w:r>
    </w:p>
    <w:p>
      <w:r>
        <w:t xml:space="preserve">nach den Vorschriften dieser Berufe ab dem dritten Ausbildungsjahr fortgesetzt werden.</w:t>
      </w:r>
    </w:p>
    <w:p>
      <w:r>
        <w:rPr>
          <w:color w:val="555555"/>
          <w:sz w:val="17"/>
        </w:rPr>
        <w:t xml:space="preserve">Zitiervorschlag: § 16 MetTechAusbV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