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MessbG — (zu § 22 Absatz 2 Satz 1) Übersicht über die Schutzprofile und Technischen Richtlinien des Bundesamtes für Sicherheit in der Informationstechnik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pPr>
        <w:ind w:left="420"/>
      </w:pPr>
      <w:r>
        <w:t xml:space="preserve">1. BSI: Protection Profile for the Gateway of a Smart-Metering-System (Smart-Meter-Gateway PP), BSI-CC-PP-0073 [Schutzprofil für die Kommunikationseinheit eines intelligenten Messsystems für Stoff- und Energiemengen], Fundstelle: https://www.bsi.bund.de/SharedDocs/Downloads/DE/BSI/Zertifizierung/ReportePP/pp0073b_pdf.pdf</w:t>
      </w:r>
    </w:p>
    <w:p>
      <w:pPr>
        <w:ind w:left="420"/>
      </w:pPr>
      <w:r>
        <w:t xml:space="preserve">2. BSI: Protection Profile for the Security Module of a Smart-Meter-Gateway (Security Module PP), BSI-CC-PP-0077 [Schutzprofil für das Sicherheitsmodul der Kommunikationseinheit eines intelligenten Messsystems für Stoff- und Energiemengen],Fundstelle: https://www.bsi.bund.de/SharedDocs/Downloads/DE/BSI/Zertifizierung/ReportePP/pp0077V2b_pdf.pdf</w:t>
      </w:r>
    </w:p>
    <w:p>
      <w:pPr>
        <w:ind w:left="420"/>
      </w:pPr>
      <w:r>
        <w:t xml:space="preserve">3. BSI: Technische Richtlinie TR-03109:</w:t>
      </w:r>
    </w:p>
    <w:p>
      <w:pPr>
        <w:ind w:left="780"/>
      </w:pPr>
      <w:r>
        <w:t xml:space="preserve">a) BSI: Technische Richtlinie TR-03109-1, Anforderungen an die Interoperabilität der Kommunikationseinheit eines intelligenten Messsystems,</w:t>
      </w:r>
    </w:p>
    <w:p>
      <w:pPr>
        <w:ind w:left="780"/>
      </w:pPr>
      <w:r>
        <w:t xml:space="preserve">b) BSI: Technische Richtlinie TR-03109-2, Smart-Meter-Gateway – Anforderungen an die Funktionalität und Interoperabilität des Sicherheitsmoduls,</w:t>
      </w:r>
    </w:p>
    <w:p>
      <w:pPr>
        <w:ind w:left="780"/>
      </w:pPr>
      <w:r>
        <w:t xml:space="preserve">c) BSI: Technische Richtlinie TR-03109-3, Kryptographische Vorgaben für die Infrastruktur von intelligenten Messsystemen,</w:t>
      </w:r>
    </w:p>
    <w:p>
      <w:pPr>
        <w:ind w:left="780"/>
      </w:pPr>
      <w:r>
        <w:t xml:space="preserve">d) BSI: Technische Richtlinie TR-03109-4, Smart Metering PKI – Public-Key-Infrastruktur für Smart-Meter-Gateways,</w:t>
      </w:r>
    </w:p>
    <w:p>
      <w:pPr>
        <w:ind w:left="780"/>
      </w:pPr>
      <w:r>
        <w:t xml:space="preserve">e) BSI: Technische Richtlinie TR-03109-5, Kommunikationsadapter,</w:t>
      </w:r>
    </w:p>
    <w:p>
      <w:pPr>
        <w:ind w:left="780"/>
      </w:pPr>
      <w:r>
        <w:t xml:space="preserve">f) BSI: Technische Richtlinie TR-03109-6, Smart-Meter-Gateway-AdministrationFundstelle: https://www.bsi.bund.de/dock/smartmeter-pp-tr</w:t>
      </w:r>
    </w:p>
    <w:p>
      <w:pPr>
        <w:ind w:left="420"/>
      </w:pPr>
      <w:r>
        <w:t xml:space="preserve">4. BSI: Technische Richtlinie TR-03116-3, eCard-Projekte der Bundesregierung (Kryptographische Vorgaben für die Infrastruktur von intelligenten Messsystemen),Fundstelle: https://www.bsi.bund.de/SharedDocs/Downloads/DE/BSI/Publikationen/TechnischeRichtlinien/TR03116/ BSI-TR-03116-3.pdf</w:t>
      </w:r>
    </w:p>
    <w:p>
      <w:pPr>
        <w:ind w:left="420"/>
      </w:pPr>
      <w:r>
        <w:t xml:space="preserve">5. BSI: Zertifizierungsrichtlinie (Certificate Policy) der Smart-Metering-Public-Key-Infrastruktur (PKI),Fundstelle: https://www.bsi.bund.de/SharedDocs/Downloads/DE/BSI/Publikationen/TechnischeRichtlinien/TR03109/PKI_Certificate_Policy.pdf</w:t>
      </w:r>
    </w:p>
    <w:p>
      <w:r>
        <w:rPr>
          <w:color w:val="555555"/>
          <w:sz w:val="17"/>
        </w:rPr>
        <w:t xml:space="preserve">Zitiervorschlag: Anlage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