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MessbG — Verordnungsermächtigung</w:t>
      </w:r>
    </w:p>
    <w:p>
      <w:r>
        <w:rPr>
          <w:color w:val="555555"/>
          <w:sz w:val="18"/>
        </w:rPr>
        <w:t xml:space="preserve">Messstellenbetriebsgesetz</w:t>
      </w:r>
    </w:p>
    <w:p>
      <w:r>
        <w:rPr>
          <w:color w:val="555555"/>
          <w:sz w:val="18"/>
        </w:rPr>
        <w:t xml:space="preserve">Stand: 02.12.2019 (konsolidierte Textfassung, kein amtliches Inkrafttretensdatum)</w:t>
      </w:r>
    </w:p>
    <w:p>
      <w:r>
        <w:t xml:space="preserve">Soweit es für das Funktionieren einer sicheren Marktkommunikation mit intelligenten Messsystemen erforderlich ist, wird die Bundesregierung ermächtigt, durch Rechtsverordnung ohne Zustimmung des Bundesrates konkretisierende Vorschriften zu Teil 3 dieses Gesetzes zum Schutz personenbezogener Daten zu erlassen und dabei die Verarbeitung dieser Daten zu regeln. Die Vorschriften haben den Grundsätzen der Verhältnismäßigkeit, insbesondere der Beschränkung der Verarbeitung auf das Erforderliche, sowie dem Grundsatz der Zweckbindung Rechnung zu tragen.</w:t>
      </w:r>
    </w:p>
    <w:p>
      <w:r>
        <w:rPr>
          <w:color w:val="555555"/>
          <w:sz w:val="17"/>
        </w:rPr>
        <w:t xml:space="preserve">Zitiervorschlag: § 74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