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67b MessbG — Messwertverarbeitung zu Zwecken des Aggregationsverantwortlichen; Übermittlungspflicht; Löschung oder Anonymisierung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Der Aggregationsverantwortliche darf erhaltene Messwerte ausschließlich verarbeiten, soweit dies für folgende Zwecke zwingend erforderlich ist:</w:t>
      </w:r>
    </w:p>
    <w:p>
      <w:pPr>
        <w:ind w:left="420"/>
      </w:pPr>
      <w:r>
        <w:t xml:space="preserve">1. Aggregation von Last- und Einspeisegängen sowie von Profilwerten von Einzelzählpunkten zum Zweck der Bilanzierung, der Bilanzkoordination, der Überwachung der Bilanzkreistreue, der ordnungsgemäßen Bilanzkreisbewirtschaftung sowie für die Einbeziehung in die Bilanzkreisabrechnung,</w:t>
      </w:r>
    </w:p>
    <w:p>
      <w:pPr>
        <w:ind w:left="420"/>
      </w:pPr>
      <w:r>
        <w:t xml:space="preserve">2. Erfüllung weiterer Pflichten, die sich aus den Festlegungen der Bundesnetzagentur nach § 75 ergeben.</w:t>
      </w:r>
    </w:p>
    <w:p>
      <w:r>
        <w:t xml:space="preserve">(2) Der Aggregationsverantwortliche übermittelt Summenzeitreihen im erforderlichen Umfang nach näherer Maßgabe einer Festlegung der Bundesnetzagentur nach § 75.</w:t>
      </w:r>
    </w:p>
    <w:p>
      <w:r>
        <w:t xml:space="preserve">(3) Der Aggregationsverantwortliche muss personenbezogene Messwerte löschen oder im Sinne von § 52 Absatz 3 Satz 2 anonymisieren, sobald für seine Aufgabenwahrnehmung eine Speicherung personenbezogener Messwerte nicht mehr erforderlich ist. Soweit in einer Festlegung der Bundesnetzagentur nach § 47 Absatz 2 Nummer 13 oder nach § 75 nicht etwas anderes bestimmt ist, gilt eine Speicherung im Sinne von Satz 1 fünf Jahre ab dem Schluss des Kalenderjahres, in dem der jeweilige Messwert vom Aggregationsverantwortlichen empfangen wurde, als nicht mehr erforderlich.</w:t>
      </w:r>
    </w:p>
    <w:p>
      <w:r>
        <w:rPr>
          <w:color w:val="555555"/>
          <w:sz w:val="17"/>
        </w:rPr>
        <w:t xml:space="preserve">Zitiervorschlag: § 67b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https://recht.nulegal.eu/gesetze/MessbG/67b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