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63 MessbG — Übermittlung von Stammdaten; Löschung</w:t>
      </w:r>
    </w:p>
    <w:p>
      <w:r>
        <w:rPr>
          <w:color w:val="555555"/>
          <w:sz w:val="18"/>
        </w:rPr>
        <w:t xml:space="preserve">Messstellenbetriebsgesetz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Bei Vorhandensein eines intelligenten Messsystems hat der Messstellenbetreiber für die in § 50 Absatz 2 Nummer 7 genannten Zwecke und nach Maßgabe von § 57 dem Netzbetreiber oder den von der Bundesnetzagentur in einer Festlegung nach § 75 benannten Stellen Stammdaten mit Hilfe des Smart-Meter-Gateways zu übermitteln. Stammdaten sind spätestens zwölf Monate nach dauerhafter Stilllegung der jeweiligen Anlage zu löschen.</w:t>
      </w:r>
    </w:p>
    <w:p>
      <w:r>
        <w:rPr>
          <w:color w:val="555555"/>
          <w:sz w:val="17"/>
        </w:rPr>
        <w:t xml:space="preserve">Zitiervorschlag: § 63 MessbG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https://recht.nulegal.eu/gesetze/MessbG/63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