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MessbG — Datenübermittlung; sternförmige Kommunikation; Löschung oder Anonymisierung</w:t>
      </w:r>
    </w:p>
    <w:p>
      <w:r>
        <w:rPr>
          <w:color w:val="555555"/>
          <w:sz w:val="18"/>
        </w:rPr>
        <w:t xml:space="preserve">Messstellenbetriebsgesetz</w:t>
      </w:r>
    </w:p>
    <w:p>
      <w:r>
        <w:rPr>
          <w:color w:val="555555"/>
          <w:sz w:val="18"/>
        </w:rPr>
        <w:t xml:space="preserve">Stand: 24.12.2025 (konsolidierte Textfassung, kein amtliches Inkrafttretensdatum)</w:t>
      </w:r>
    </w:p>
    <w:p>
      <w:r>
        <w:t xml:space="preserve">(1) Der Messstellenbetreiber ist verpflichtet, die nach den §§ 55 bis 59 erhobenen Daten aufzubereiten und im erforderlichen Umfang an die nach § 49 berechtigten Stellen zu den Zeitpunkten zu übermitteln, die diese zur Erfüllung ihrer Aufgaben aus § 50 in Verbindung mit den §§ 61 bis 73 vorgeben.</w:t>
      </w:r>
    </w:p>
    <w:p>
      <w:r>
        <w:t xml:space="preserve">(2) Bei Messstellen mit intelligenten Messsystemen sollen die Aufbereitung der Messwerte, insbesondere die Plausibilisierung und die Ersatzwertbildung im Smart-Meter-Gateway, und die Datenübermittlung über das Smart-Meter-Gateway direkt an die berechtigten Stellen erfolgen, soweit das Bundesamt für Sicherheit in der Informationstechnik dies als technisch möglich bewertet und die Bundesnetzagentur auf Basis dieser Bewertung eine Festlegung nach § 75 Satz 1 Nummer 4 trifft. Bis zu einer Festlegung der Bundesnetzagentur nach Satz 1 können auf Basis von Festlegungen der Bundesnetzagentur nach § 75 Satz 1 Nummer 4 Datenübermittlung und Aufbereitung der Messwerte durch den Messstellenbetreiber ganz oder teilweise, für den Bereich Gas durch berechtigte Stellen nach § 49 Absatz 2 und dauerhaft, außerhalb des Smart-Meter-Gateways erfolgen.</w:t>
      </w:r>
    </w:p>
    <w:p>
      <w:r>
        <w:t xml:space="preserve">(3) Zur Erfüllung seiner energiewirtschaftlichen Verpflichtungen nach Absatz 1 übermittelt der Messstellenbetreiber unter Beachtung der Anforderungen nach Absatz 2 und des § 52 Absatz 3 standardmäßig</w:t>
      </w:r>
    </w:p>
    <w:p>
      <w:pPr>
        <w:ind w:left="420"/>
      </w:pPr>
      <w:r>
        <w:t xml:space="preserve">1. dem Betreiber eines Verteilernetzes</w:t>
      </w:r>
    </w:p>
    <w:p>
      <w:pPr>
        <w:ind w:left="780"/>
      </w:pPr>
      <w:r>
        <w:t xml:space="preserve">a) in den Fällen des § 55 Absatz 1 Nummer 1 für die in § 66 Absatz 1 genannten Zwecke täglich für den Vortag, auf Anforderung des Betreibers von Verteilernetzen auch viertelstündlich, die Last- oder Zählerstandsgänge,</w:t>
      </w:r>
    </w:p>
    <w:p>
      <w:pPr>
        <w:ind w:left="780"/>
      </w:pPr>
      <w:r>
        <w:t xml:space="preserve">b) in den Fällen des § 55 Absatz 1 Nummer 2 bei Zählpunkten mit registrierender Lastgangmessung für die in § 66 Absatz 1 genannten Zwecke täglich für den Vortag, auf Anforderung des Betreibers von Verteilernetzen auch viertelstündlich, die Lastgänge,</w:t>
      </w:r>
    </w:p>
    <w:p>
      <w:pPr>
        <w:ind w:left="780"/>
      </w:pPr>
      <w:r>
        <w:t xml:space="preserve">c) in den Fällen des § 55 Absatz 1 Nummer 2 bei Zählpunkten mit intelligenten Messsystemen für die in § 66 Absatz 1 Nummer 3 und 6 genannten Zwecke täglich für den Vortag, auf Anforderung des Betreibers von Verteilernetzen auch viertelstündlich, die Last- oder Zählerstandsgänge,</w:t>
      </w:r>
    </w:p>
    <w:p>
      <w:pPr>
        <w:ind w:left="780"/>
      </w:pPr>
      <w:r>
        <w:t xml:space="preserve">d) in den Fällen des § 55 Absatz 1 Nummer 3 bei Zählpunkten mit registrierender Lastgangmessung für die in § 66 Absatz 1 genannten Zwecke täglich für den Vortag, auf Anforderung des Betreibers von Verteilernetzen auch viertelstündlich, die Lastgänge,</w:t>
      </w:r>
    </w:p>
    <w:p>
      <w:pPr>
        <w:ind w:left="780"/>
      </w:pPr>
      <w:r>
        <w:t xml:space="preserve">e) in den Fällen des § 55 Absatz 1 Nummer 3 bei Zählpunkten mit intelligenten Messsystemen für die in § 66 Absatz 1 Nummer 3, 4 und 6 genannten Zwecke täglich für den Vortag, auf Anforderung des Betreibers von Verteilernetzen auch viertelstündlich, die Zählerstandsgänge,</w:t>
      </w:r>
    </w:p>
    <w:p>
      <w:pPr>
        <w:ind w:left="780"/>
      </w:pPr>
      <w:r>
        <w:t xml:space="preserve">f) in den Fällen des § 55 Absatz 3 und 4 bei Zählpunkten mit registrierender Einspeisegangmessung oder mit intelligenten Messsystemen für die in § 66 Absatz 1 genannten Zwecke täglich für den Vortag, auf Anforderung des Betreibers von Verteilernetzen auch viertelstündlich, die Einspeise- oder Zählerstandsgänge,</w:t>
      </w:r>
    </w:p>
    <w:p>
      <w:pPr>
        <w:ind w:left="780"/>
      </w:pPr>
      <w:r>
        <w:t xml:space="preserve">g) bei Messstellen mit intelligenten Messsystemen, die nicht von den Buchstaben a bis f erfasst sind, soweit möglich, monatlich für den Vormonat in geeignet aggregierter Form die Zählerstandsgänge, andernfalls jährlich Jahresarbeitswerte;</w:t>
      </w:r>
    </w:p>
    <w:p>
      <w:pPr>
        <w:ind w:left="420"/>
      </w:pPr>
      <w:r>
        <w:t xml:space="preserve">2. dem Übertragungsnetzbetreiber und Bilanzkoordinator</w:t>
      </w:r>
    </w:p>
    <w:p>
      <w:pPr>
        <w:ind w:left="780"/>
      </w:pPr>
      <w:r>
        <w:t xml:space="preserve">a) in den Fällen des § 55 Absatz 1 Nummer 1 für die in § 66 Absatz 1 und § 67 Absatz 1 genannten Zwecke täglich für den Vortag, auf Anforderung des Übertragungsnetzbetreibers oder des Bilanzkoordinators auch viertelstündlich, die Last- oder Zählerstandsgänge,</w:t>
      </w:r>
    </w:p>
    <w:p>
      <w:pPr>
        <w:ind w:left="780"/>
      </w:pPr>
      <w:r>
        <w:t xml:space="preserve">b) in den Fällen des § 55 Absatz 1 Nummer 2 bei Zählpunkten mit registrierender Lastgangmessung für die in § 66 Absatz 1 und § 67 Absatz 1 genannten Zwecke täglich für den Vortag, auf Anforderung des Übertragungsnetzbetreibers oder des Bilanzkoordinators auch viertelstündlich, die Lastgänge,</w:t>
      </w:r>
    </w:p>
    <w:p>
      <w:pPr>
        <w:ind w:left="780"/>
      </w:pPr>
      <w:r>
        <w:t xml:space="preserve">c) in den Fällen des § 55 Absatz 1 Nummer 2 bei Zählpunkten mit intelligenten Messsystemen für die in § 66 Absatz 1 Nummer 3 und 6 sowie § 67 Absatz 1 Nummer 1 genannten Zwecke täglich für den Vortag, auf Anforderung des Übertragungsnetzbetreibers oder des Bilanzkoordinators auch viertelstündlich, die Zählerstandsgänge,</w:t>
      </w:r>
    </w:p>
    <w:p>
      <w:pPr>
        <w:ind w:left="780"/>
      </w:pPr>
      <w:r>
        <w:t xml:space="preserve">d) in den Fällen des § 55 Absatz 1 Nummer 3 bei Zählpunkten mit registrierender Lastgangmessung für die in § 66 Absatz 1 und § 67 Absatz 1 genannten Zwecke täglich für den Vortag, auf Anforderung des Übertragungsnetzbetreibers oder des Bilanzkoordinators auch viertelstündlich, die Lastgänge,</w:t>
      </w:r>
    </w:p>
    <w:p>
      <w:pPr>
        <w:ind w:left="780"/>
      </w:pPr>
      <w:r>
        <w:t xml:space="preserve">e) in den Fällen des § 55 Absatz 1 Nummer 3 bei Zählpunkten mit intelligenten Messsystemen für die in § 66 Absatz 1 Nummer 3, 4 und 6 sowie § 67 Absatz 1 Nummer 1 genannten Zwecke täglich für den Vortag, auf Anforderung des Übertragungsnetzbetreibers oder des Bilanzkoordinators auch viertelstündlich, die Zählerstandsgänge,</w:t>
      </w:r>
    </w:p>
    <w:p>
      <w:pPr>
        <w:ind w:left="780"/>
      </w:pPr>
      <w:r>
        <w:t xml:space="preserve">f) in den Fällen des § 55 Absatz 3 und 4 bei Zählpunkten mit registrierender Einspeisegangmessung oder mit intelligenten Messsystemen für die in § 66 Absatz 1 und § 67 Absatz 1 genannten Zwecke täglich für den Vortag, auf Anforderung des Übertragungsnetzbetreibers oder des Bilanzkoordinators auch viertelstündlich, die Einspeise- oder Zählerstandsgänge,</w:t>
      </w:r>
    </w:p>
    <w:p>
      <w:pPr>
        <w:ind w:left="780"/>
      </w:pPr>
      <w:r>
        <w:t xml:space="preserve">g) bei Messstellen mit intelligenten Messsystemen, die nicht von den Buchstaben a bis f erfasst sind, soweit möglich, monatlich für den Vormonat in geeignet aggregierter Form die Zählerstandsgänge, andernfalls jährlich Jahresarbeitswerte;</w:t>
      </w:r>
    </w:p>
    <w:p>
      <w:pPr>
        <w:ind w:left="420"/>
      </w:pPr>
      <w:r>
        <w:t xml:space="preserve">3. dem Energielieferanten</w:t>
      </w:r>
    </w:p>
    <w:p>
      <w:pPr>
        <w:ind w:left="780"/>
      </w:pPr>
      <w:r>
        <w:t xml:space="preserve">a) in den Fällen des § 55 Absatz 1 Nummer 1 und 3 für die in § 69 Absatz 1 genannten Zwecke täglich für den Vortag die Last- oder Zählerstandsgänge,</w:t>
      </w:r>
    </w:p>
    <w:p>
      <w:pPr>
        <w:ind w:left="780"/>
      </w:pPr>
      <w:r>
        <w:t xml:space="preserve">b) in den Fällen des § 55 Absatz 1 Nummer 2 für die in § 69 Absatz 1 Nummer 1, 5 und 6 genannten Zwecke täglich für den Vortag die Last- oder Zählerstandsgänge,</w:t>
      </w:r>
    </w:p>
    <w:p>
      <w:pPr>
        <w:ind w:left="780"/>
      </w:pPr>
      <w:r>
        <w:t xml:space="preserve">c) in den Fällen des § 55 Absatz 3 und 4 bei Zählpunkten mit registrierender Einspeisegangmessung oder mit intelligenten Messsystemen für die in § 69 Absatz 1 genannten Zwecke täglich für den Vortag die Einspeise- oder Zählerstandsgänge,</w:t>
      </w:r>
    </w:p>
    <w:p>
      <w:pPr>
        <w:ind w:left="780"/>
      </w:pPr>
      <w:r>
        <w:t xml:space="preserve">d) bei Messstellen mit registrierender Lastgangmessung oder mit intelligenten Messsystemen, die nicht von den Buchstaben a bis c erfasst sind, soweit möglich, monatlich für den Vormonat in geeignet aggregierter Form die Last- oder Zählerstandsgänge, andernfalls jährlich Jahresarbeitswerte;</w:t>
      </w:r>
    </w:p>
    <w:p>
      <w:pPr>
        <w:ind w:left="420"/>
      </w:pPr>
      <w:r>
        <w:t xml:space="preserve">4. dem Messwertweiterverarbeiter</w:t>
      </w:r>
    </w:p>
    <w:p>
      <w:pPr>
        <w:ind w:left="780"/>
      </w:pPr>
      <w:r>
        <w:t xml:space="preserve">a) in den Fällen des § 55 Absatz 1 Nummer 1 bis 3 für die in § 67a Absatz 1 genannten Zwecke täglich für den Vortag die Last- oder Zählerstandsgänge,</w:t>
      </w:r>
    </w:p>
    <w:p>
      <w:pPr>
        <w:ind w:left="780"/>
      </w:pPr>
      <w:r>
        <w:t xml:space="preserve">b) in den Fällen des § 55 Absatz 3 und 4 für die in § 67a Absatz 1 genannten Zwecke täglich für den Vortag die Einspeise- oder Zählerstandsgänge,</w:t>
      </w:r>
    </w:p>
    <w:p>
      <w:pPr>
        <w:ind w:left="780"/>
      </w:pPr>
      <w:r>
        <w:t xml:space="preserve">c) bei Messstellen mit intelligenten Messsystemen, die nicht von den Buchstaben a und b erfasst sind, soweit möglich, monatlich für den Vormonat in geeignet aggregierter Form die Last- oder Zählerstandsgänge, andernfalls jährlich Jahresarbeitswerte;</w:t>
      </w:r>
    </w:p>
    <w:p>
      <w:pPr>
        <w:ind w:left="420"/>
      </w:pPr>
      <w:r>
        <w:t xml:space="preserve">5. dem Aggregationsverantwortlichen</w:t>
      </w:r>
    </w:p>
    <w:p>
      <w:pPr>
        <w:ind w:left="780"/>
      </w:pPr>
      <w:r>
        <w:t xml:space="preserve">a) in den Fällen des § 55 Absatz 1 Nummer 1 bis 3 für die in § 67b Absatz 1 genannten Zwecke täglich für den Vortag die Last- oder Zählerstandsgänge,</w:t>
      </w:r>
    </w:p>
    <w:p>
      <w:pPr>
        <w:ind w:left="780"/>
      </w:pPr>
      <w:r>
        <w:t xml:space="preserve">b) in den Fällen des § 55 Absatz 3 und 4 für die in § 67b Absatz 1 genannten Zwecke täglich für den Vortag die Einspeise- oder Zählerstandsgänge,</w:t>
      </w:r>
    </w:p>
    <w:p>
      <w:pPr>
        <w:ind w:left="780"/>
      </w:pPr>
      <w:r>
        <w:t xml:space="preserve">c) bei Messtellen mit intelligenten Messsystemen, die nicht von den Buchstaben a und b erfasst sind, soweit möglich, monatlich für den Vormonat in geeignet aggregierter Form die Last- oder Zählerstandsgänge, andernfalls jährlich Jahresarbeitswerte;</w:t>
      </w:r>
    </w:p>
    <w:p>
      <w:r>
        <w:t xml:space="preserve">Außerhalb der in Satz 1 genannten Fälle dürfen Messstellenbetreiber im Rahmen von Zusatzleistungen nach § 34 Absatz 2 und 3 Dritten anonymisierte und geeignet aggregierte Last-, Zählerstands- und Einspeisegänge zur Verfügung stellen; dabei sind etwaige Festlegungen der Bundesnetzagentur nach § 47 Absatz 2 Nummer 13 und § 75 zu beachten.</w:t>
      </w:r>
    </w:p>
    <w:p>
      <w:r>
        <w:t xml:space="preserve">(4) Bei intelligenten Messsystemen haben Messstellenbetreiber für eine entsprechende Standardkonfiguration im Sinne von Absatz 3 zu sorgen. Konkretisierungen und Einschränkungen zur Standardkonfiguration nach Absatz 3 kann die Bundesnetzagentur im Benehmen mit dem Bundesamt für Sicherheit in der Informationstechnik nach § 75 Satz 1 Nummer 6 festlegen.</w:t>
      </w:r>
    </w:p>
    <w:p>
      <w:r>
        <w:t xml:space="preserve">(5) Unter Beachtung von Absatz 4 Satz 2 und in den Grenzen der Absätze 1 und 2 können Berechtigte vom Messstellenbetreiber jede von Absatz 3 abweichende datensparsamere Konfiguration des Smart-Meter-Gateways verlangen.</w:t>
      </w:r>
    </w:p>
    <w:p>
      <w:r>
        <w:t xml:space="preserve">(6) Der Messstellenbetreiber muss personenbezogene Messwerte unter Beachtung mess- und eichrechtlicher Vorgaben löschen oder im Sinne von § 52 Absatz 3 Satz 2 anonymisieren, sobald für seine Aufgabenwahrnehmung eine Speicherung personenbezogener Messwerte nicht mehr erforderlich ist, spätestens jedoch nach drei Jahren ab dem Schluss des Kalenderjahres, in dem der jeweilige Messwert erhoben wurde, soweit in einer Festlegung der Bundesnetzagentur nach § 47 Absatz 2 Nummer 13 oder nach § 75 nicht etwas anderes bestimmt ist.</w:t>
      </w:r>
    </w:p>
    <w:p>
      <w:r>
        <w:rPr>
          <w:color w:val="555555"/>
          <w:sz w:val="17"/>
        </w:rPr>
        <w:t xml:space="preserve">Zitiervorschlag: § 60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