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MessbG — Ausstattungsverpflichtungen des grundzuständigen Messstellenbetreibers</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Der grundzuständige Messstellenbetreiber erfüllt seine Ausstattungsverpflichtungen nach § 29 Absatz 1, wenn er</w:t>
      </w:r>
    </w:p>
    <w:p>
      <w:pPr>
        <w:ind w:left="420"/>
      </w:pPr>
      <w:r>
        <w:t xml:space="preserve">1. bei Anlagenbetreibern in den Fällen nach § 30 Absatz 1 Nummer 1 spätestens ab dem Jahr 2028 mit der erforderlichen Ausstattung beginnt und</w:t>
      </w:r>
    </w:p>
    <w:p>
      <w:pPr>
        <w:ind w:left="780"/>
      </w:pPr>
      <w:r>
        <w:t xml:space="preserve">a) die bis zum Ablauf des 31. Dezember 2028 ausgestatteten Messstellen mindestens 90 Prozent der im Zeitraum vom 1. Oktober 2027 bis zum Ablauf des 30. September 2028 neu in Betrieb genommenen installierten Leistung erfassen,</w:t>
      </w:r>
    </w:p>
    <w:p>
      <w:pPr>
        <w:ind w:left="780"/>
      </w:pPr>
      <w:r>
        <w:t xml:space="preserve">b) die im Zeitraum bis zum Ablauf des 31. Dezember 2030 ausgestatteten Messstellen mindestens 90 Prozent der im Zeitraum vom 1. Oktober 2028 bis zum Ablauf des 30. September 2030 neu in Betrieb genommenen installierten Leistung erfassen und</w:t>
      </w:r>
    </w:p>
    <w:p>
      <w:pPr>
        <w:ind w:left="780"/>
      </w:pPr>
      <w:r>
        <w:t xml:space="preserve">c) die bis zum Ablauf des 31. Dezember 2032 ausgestatteten Messstellen mindestens 90 Prozent der insgesamt installierten Leistung erfassen,</w:t>
      </w:r>
    </w:p>
    <w:p>
      <w:pPr>
        <w:ind w:left="420"/>
      </w:pPr>
      <w:r>
        <w:t xml:space="preserve">2. bei Anlagenbetreibern in den nicht von Nummer 1 erfassten Fällen nach § 30 Absatz 1 spätestens ab dem Jahr 2025 mit der erforderlichen Ausstattung beginnt und</w:t>
      </w:r>
    </w:p>
    <w:p>
      <w:pPr>
        <w:ind w:left="780"/>
      </w:pPr>
      <w:r>
        <w:t xml:space="preserve">a) die bis zum Ablauf des 31. Dezember 2026 ausgestatteten Messstellen mindestens 90 Prozent der im Zeitraum vom 25. Februar 2025 bis zum Ablauf des 30. September 2026 neu in Betrieb genommenen installierten Leistung erfassen,</w:t>
      </w:r>
    </w:p>
    <w:p>
      <w:pPr>
        <w:ind w:left="780"/>
      </w:pPr>
      <w:r>
        <w:t xml:space="preserve">b) die bis zum Ablauf des 31. Dezember 2028 ausgestatteten Messstellen mindestens 90 Prozent der im Zeitraum vom 1. Oktober 2026 bis zum Ablauf des 30. September 2028 sowie mindestens 50 Prozent der im Zeitraum vom 1. Januar 2018 bis zum Ablauf des 25. Februar 2025 neu in Betrieb genommenen installierten Leistung erfassen,</w:t>
      </w:r>
    </w:p>
    <w:p>
      <w:pPr>
        <w:ind w:left="780"/>
      </w:pPr>
      <w:r>
        <w:t xml:space="preserve">c) die bis zum Ablauf des 31. Dezember 2030 ausgestatteten Messstellen mindestens 90 Prozent der im Zeitraum vom 1. Oktober 2028 bis zum Ablauf des 30. September 2030 neu in Betrieb genommenen installierten Leistung erfassen und</w:t>
      </w:r>
    </w:p>
    <w:p>
      <w:pPr>
        <w:ind w:left="780"/>
      </w:pPr>
      <w:r>
        <w:t xml:space="preserve">d) die bis zum Ablauf des 31. Dezember 2032 ausgestatteten Messstellen mindestens 90 Prozent der insgesamt installierten Leistung erfassen,</w:t>
      </w:r>
    </w:p>
    <w:p>
      <w:pPr>
        <w:ind w:left="420"/>
      </w:pPr>
      <w:r>
        <w:t xml:space="preserve">3. bei Letztverbrauchern in den Fällen nach § 30 Absatz 1 Nummer 1 spätestens ab dem Jahr 2028 mit der erforderlichen Ausstattung beginnt und diese</w:t>
      </w:r>
    </w:p>
    <w:p>
      <w:pPr>
        <w:ind w:left="780"/>
      </w:pPr>
      <w:r>
        <w:t xml:space="preserve">a) im Zeitraum bis zum Ablauf des 31. Dezember 2028 bei mindestens 90 Prozent der in diesem Zeitraum je Einbaufallgruppe neu auszustattenden Messstellen,</w:t>
      </w:r>
    </w:p>
    <w:p>
      <w:pPr>
        <w:ind w:left="780"/>
      </w:pPr>
      <w:r>
        <w:t xml:space="preserve">b) im Zeitraum bis zum Ablauf des 31. Dezember 2030 bei mindestens 90 Prozent der in diesem Zeitraum je Einbaufallgruppe neu auszustattenden Messstellen und</w:t>
      </w:r>
    </w:p>
    <w:p>
      <w:pPr>
        <w:ind w:left="780"/>
      </w:pPr>
      <w:r>
        <w:t xml:space="preserve">c) bis zum Ablauf des 31. Dezember 2032 bei mindestens 90 Prozent aller insgesamt auszustattenden Messstellen</w:t>
      </w:r>
    </w:p>
    <w:p>
      <w:pPr>
        <w:ind w:left="420"/>
      </w:pPr>
      <w:r>
        <w:t xml:space="preserve">abgeschlossen hat,</w:t>
      </w:r>
    </w:p>
    <w:p>
      <w:pPr>
        <w:ind w:left="420"/>
      </w:pPr>
      <w:r>
        <w:t xml:space="preserve">4. bei Letztverbrauchern in den Fällen nach § 30 Absatz 1 Nummer 2 bis 5 und § 30 Absatz 2 jeweils spätestens ab dem 1. Januar 2025 mit der erforderlichen Ausstattung beginnt und diese</w:t>
      </w:r>
    </w:p>
    <w:p>
      <w:pPr>
        <w:ind w:left="780"/>
      </w:pPr>
      <w:r>
        <w:t xml:space="preserve">a) bis zum Ablauf des 31. Dezember 2025 bei mindestens 20 Prozent aller insgesamt auszustattenden Messstellen,</w:t>
      </w:r>
    </w:p>
    <w:p>
      <w:pPr>
        <w:ind w:left="780"/>
      </w:pPr>
      <w:r>
        <w:t xml:space="preserve">b) im Zeitraum vom 25. Februar 2025 bis zum Ablauf des 31. Dezember 2026 bei mindestens 90 Prozent der in diesem Zeitraum neu auszustattenden Messstellen,</w:t>
      </w:r>
    </w:p>
    <w:p>
      <w:pPr>
        <w:ind w:left="780"/>
      </w:pPr>
      <w:r>
        <w:t xml:space="preserve">c) im Zeitraum vom 1. Januar 2027 bis zum Ablauf des 31. Dezember 2028 bei mindestens 90 Prozent der in diesem Zeitraum neu auszustattenden Messstellen,</w:t>
      </w:r>
    </w:p>
    <w:p>
      <w:pPr>
        <w:ind w:left="780"/>
      </w:pPr>
      <w:r>
        <w:t xml:space="preserve">d) im Zeitraum vom 1. Januar 2029 bis zum Ablauf des 31. Dezember 2030 bei mindestens 90 Prozent der in diesem Zeitraum neu auszustattenden Messstellen und</w:t>
      </w:r>
    </w:p>
    <w:p>
      <w:pPr>
        <w:ind w:left="780"/>
      </w:pPr>
      <w:r>
        <w:t xml:space="preserve">e) bis zum Ablauf des 31. Dezember 2032 bei mindestens 90 Prozent aller insgesamt auszustattenden Messstellen</w:t>
      </w:r>
    </w:p>
    <w:p>
      <w:pPr>
        <w:ind w:left="420"/>
      </w:pPr>
      <w:r>
        <w:t xml:space="preserve">abgeschlossen hat.</w:t>
      </w:r>
    </w:p>
    <w:p>
      <w:r>
        <w:t xml:space="preserve">Die Zahl der nach § 29 Absatz 1 in Verbindung mit Satz 1 Nummer 1 Buchstabe c und Nummer 2 Buchstabe d, Nummer 3 Buchstabe c und Nummer 4 Buchstabe e auszustattenden Messstellen errechnet sich aus der Gesamtanzahl der von der Grundzuständigkeit im Netzgebiet erfassten Messstellen. Übernimmt ein Unternehmen nach § 41 Absatz 1 Satz 1 die Grundzuständigkeit für mehrere Netzgebiete oder gehen mehrere Unternehmen eine Kooperation nach § 41 Absatz 1 Satz 2 ein, so ist ab diesem Zeitpunkt für die Erfüllung der Ausstattungsverpflichtungen nach Satz 1 die Gesamtzahl der Messstellen in allen von der Grundzuständigkeit erfassten Netzgebieten maßgeblich. In dem zahlenmäßigen Umfang, wie nach § 29 Absatz 2 oder nach § 34 Absatz 2 Satz 2 Nummer 1 eine Ausstattung von Messstellen der Sparte Elektrizität mit intelligenten Messsystemen erfolgt, reduziert sich die Zahl der nach § 29 Absatz 1 auszustattenden Messstellen.</w:t>
      </w:r>
    </w:p>
    <w:p>
      <w:r>
        <w:t xml:space="preserve">(2) Kommt der grundzuständige Messstellenbetreiber seinen Verpflichtungen nach § 29 Absatz 1 nicht nach, so kann die Bundesnetzagentur Maßnahmen nach § 76 anordnen. § 12 Absatz 2g des Energiewirtschaftsgesetzes bleibt unberührt.</w:t>
      </w:r>
    </w:p>
    <w:p>
      <w:r>
        <w:t xml:space="preserve">(3) Bei der Erfüllung ihrer Ausstattungsverpflichtungen nach § 29 Absatz 1 haben sich grundzuständige Messstellenbetreiber regelmäßig mit den für ihr Netzgebiet zuständigen Betreibern von Elektrizitätsverteilernetzen und Betreibern von Übertragungsnetzen abzustimmen und deren netzbetriebliche Anforderungen angemessen zu berücksichtigen. Grundzuständige Messstellenbetreiber können mit den in Satz 1 genannten Netzbetreibern verbindliche Vereinbarungen über die Umsetzung ihrer Ausstattungsverpflichtungen abschließen. Vereinbarungen nach Satz 2 können insbesondere Regelungen über die zeitliche oder örtliche Priorisierung von Einbaufällen sowie über Ausstattungspflichten des grundzuständigen Messstellenbetreibers treffen, welche über die Verpflichtungen nach § 29 Absatz 1 oder die in Absatz 1 genannten Vorgaben hinausgehen. Soweit Festlegungen der Bundesnetzagentur nach § 33 Absatz 1 dies vorsehen, können Vereinbarungen nach Satz 2 zudem von § 30 abweichende Messentgelte der Netzbetreiber und entsprechend höhere Gesamtpreisobergrenzen vorsehen.</w:t>
      </w:r>
    </w:p>
    <w:p>
      <w:r>
        <w:t xml:space="preserve">(4) Die Bundesnetzagentur veröffentlicht auf ihrer Internetseite regelmäßig unternehmensindividuelle sowie aggregierte Kennzahlen zum Fortschritt der jeweiligen Verpflichteten in Bezug auf die zu erreichenden Ausstattungsziele nach Absatz 1 einschließlich, soweit erforderlich, etwaiger darin enthaltener Betriebs- und Geschäftsgeheimnisse. Die Bundesnetzagentur darf die zur Veröffentlichung nach Satz 1 erhobenen Daten auch für den Bericht nach § 77 verwenden.</w:t>
      </w:r>
    </w:p>
    <w:p>
      <w:r>
        <w:rPr>
          <w:color w:val="555555"/>
          <w:sz w:val="17"/>
        </w:rPr>
        <w:t xml:space="preserve">Zitiervorschlag: § 45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