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MessbG — Begriffsbestimmungen</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Im Sinne dieses Gesetzes ist oder sind:</w:t>
      </w:r>
    </w:p>
    <w:p>
      <w:pPr>
        <w:ind w:left="420"/>
      </w:pPr>
      <w:r>
        <w:t xml:space="preserve">1. Aggregationsverantwortlicher: jeder Marktakteur, dem durch eine Festlegung der Bundesnetzagentur nach den §§ 47 und 75 die Aufgabe der Aggregation von viertelstündigen Werten oder von Profilwerten zu Summenzeitreihen zugewiesen worden ist,</w:t>
      </w:r>
    </w:p>
    <w:p>
      <w:pPr>
        <w:ind w:left="420"/>
      </w:pPr>
      <w:r>
        <w:t xml:space="preserve">1a. Anlagenbetreiber: der Betreiber von Anlagen nach § 3 Nummer 2 des Erneuerbare-Energien-Gesetzes oder nach § 2 Nummer 6 des Kraft-Wärme-Kopplungsgesetzes,</w:t>
      </w:r>
    </w:p>
    <w:p>
      <w:pPr>
        <w:ind w:left="420"/>
      </w:pPr>
      <w:r>
        <w:t xml:space="preserve">2. Anschlussnehmer der Eigentümer oder Erbbauberechtigte eines Grundstücks oder Gebäudes, das an das Energieversorgungsnetz angeschlossen ist oder die natürliche oder juristische Person, in deren Auftrag ein Grundstück oder Gebäude an das Energieversorgungsnetz angeschlossen wird,</w:t>
      </w:r>
    </w:p>
    <w:p>
      <w:pPr>
        <w:ind w:left="420"/>
      </w:pPr>
      <w:r>
        <w:t xml:space="preserve">3. Anschlussnutzer: der zur Nutzung des Netzanschlusses berechtigte Letztverbraucher oder Betreiber von Erzeugungsanlagen nach dem Erneuerbare-Energien-Gesetz oder dem Kraft-Wärme-Kopplungsgesetz,</w:t>
      </w:r>
    </w:p>
    <w:p>
      <w:pPr>
        <w:ind w:left="420"/>
      </w:pPr>
      <w:r>
        <w:t xml:space="preserve">4. grundzuständiger Messstellenbetreiber: der Betreiber von Energieversorgungsnetzen, der Auffangmessstellenbetreiber nach § 11 Absatz 2 Satz 1 ab dem in § 11 Absatz 3 Satz 1 genannten Zeitpunkt oder ein Dritter, dem aufgrund eines Verfahrens nach den §§ 41 und 43 die Grundzuständigkeit für den Messstellenbetrieb erfolgreich übertragen worden ist,</w:t>
      </w:r>
    </w:p>
    <w:p>
      <w:pPr>
        <w:ind w:left="420"/>
      </w:pPr>
      <w:r>
        <w:t xml:space="preserve">5. Grundzuständigkeit für den Messstellenbetrieb: die Verpflichtung zur Wahrnehmung des Messstellenbetriebs für alle Messstellen des jeweiligen Netzgebiets solange und soweit kein Dritter nach den §§ 5 und 6 den Messstellenbetrieb durchführt,</w:t>
      </w:r>
    </w:p>
    <w:p>
      <w:pPr>
        <w:ind w:left="420"/>
      </w:pPr>
      <w:r>
        <w:t xml:space="preserve">6. Grundzuständigkeit für den Messstellenbetrieb für moderne Messeinrichtungen und intelligente Messsysteme: die Verpflichtung zur Wahrnehmung des Messstellenbetriebs mit modernen Messeinrichtungen und intelligenten Messsystemen im jeweiligen Netzgebiet für diejenigen Messstellen, die nach Maßgabe der §§ 29 bis 32 mit modernen Messeinrichtungen und intelligenten Messsystemen auszustatten sind und für die kein Dritter nach den §§ 5 und 6 den Messstellenbetrieb durchführt,</w:t>
      </w:r>
    </w:p>
    <w:p>
      <w:pPr>
        <w:ind w:left="420"/>
      </w:pPr>
      <w:r>
        <w:t xml:space="preserve">7. intelligentes Messsystemeine über ein Smart-Meter-Gateway in ein Kommunikationsnetz eingebundene moderne Messeinrichtung oder Messeinrichtung zur registrierenden Leistungsmessung zur Erfassung elektrischer Energie, die in tatsächlicher Hinsicht mindestens Stromverbrauch, -erzeugung und Nutzungszeit widerspiegelt und über den Smart-Meter-Gateway-Administrator im Zusammenwirken mit den informationstechnischen Systemen weiterer Berechtigter aus § 49 Absatz 2 den besonderen Anforderungen nach den §§ 21 und 22 in Verbindung mit § 31 Absatz 1 genügt, die zur Gewährleistung des Datenschutzes, der Datensicherheit und Interoperabilität in Schutzprofilen und Technischen Richtlinien festgelegt werden können,</w:t>
      </w:r>
    </w:p>
    <w:p>
      <w:pPr>
        <w:ind w:left="420"/>
      </w:pPr>
      <w:r>
        <w:t xml:space="preserve">8. Letztverbraucher: natürliche oder juristische Personen, die Energie für den eigenen Verbrauch oder für den Betrieb von Ladepunkten zur Versorgung von Elektromobilnutzern beziehen,</w:t>
      </w:r>
    </w:p>
    <w:p>
      <w:pPr>
        <w:ind w:left="420"/>
      </w:pPr>
      <w:r>
        <w:t xml:space="preserve">9. Mehrwertdienst: eine energieversorgungsfremde Dienstleistung, die als Kommunikationsinfrastruktur das Smart-Meter-Gateway benutzt,</w:t>
      </w:r>
    </w:p>
    <w:p>
      <w:pPr>
        <w:ind w:left="420"/>
      </w:pPr>
      <w:r>
        <w:t xml:space="preserve">10. Messeinrichtung: ein Messgerät, das allein oder in Verbindung mit anderen Messgeräten für die Gewinnung eines oder mehrerer Messwerte eingesetzt wird,</w:t>
      </w:r>
    </w:p>
    <w:p>
      <w:pPr>
        <w:ind w:left="420"/>
      </w:pPr>
      <w:r>
        <w:t xml:space="preserve">11. Messstelle: die Gesamtheit aller Mess-, Steuerungs- und Kommunikationseinrichtungen zur sicheren Verarbeitung von Messdaten und Steuerungsinformationen und zur sicheren Anbindung von Erzeugungsanlagen und steuerbaren Lasten an Zählpunkten eines Anschlussnutzers,</w:t>
      </w:r>
    </w:p>
    <w:p>
      <w:pPr>
        <w:ind w:left="420"/>
      </w:pPr>
      <w:r>
        <w:t xml:space="preserve">12. Messstellenbetreiber: der grundzuständige Messstellenbetreiber oder ein Dritter, der die Aufgabe des Messstellenbetriebs durch Vertrag nach § 9 wahrnimmt,</w:t>
      </w:r>
    </w:p>
    <w:p>
      <w:pPr>
        <w:ind w:left="420"/>
      </w:pPr>
      <w:r>
        <w:t xml:space="preserve">13. Messsystem: eine in ein Kommunikationsnetz eingebundene Messeinrichtung,</w:t>
      </w:r>
    </w:p>
    <w:p>
      <w:pPr>
        <w:ind w:left="420"/>
      </w:pPr>
      <w:r>
        <w:t xml:space="preserve">14. Messwerte: Angaben über vom Anschlussnutzer über einen bestimmten Zeitraum entnommene, erzeugte oder eingespeiste Energiemengen,</w:t>
      </w:r>
    </w:p>
    <w:p>
      <w:pPr>
        <w:ind w:left="420"/>
      </w:pPr>
      <w:r>
        <w:t xml:space="preserve">14a. Messwertweiterverarbeiter: jeder Marktakteur, dem durch eine Festlegung der Bundesnetzagentur nach den §§ 47 und 75 die Aufgabe der Aufbereitung abrechnungsrelevanter Messwerte, insbesondere in Bezug auf Entnahmestellen, Einspeisestellen oder Netzübergabestellen zugewiesen worden ist,</w:t>
      </w:r>
    </w:p>
    <w:p>
      <w:pPr>
        <w:ind w:left="420"/>
      </w:pPr>
      <w:r>
        <w:t xml:space="preserve">15. moderne Messeinrichtungeine Messeinrichtung, die in tatsächlicher Hinsicht mindestens Elektrizitätsverbrauch und Nutzungszeit sowie spätestens, wenn eine Messung der eingespeisten Strommengen erforderlich ist, auch die Elektrizitätserzeugung widerspiegelt und über ein Smart-Meter-Gateway sicher in ein Kommunikationsnetz eingebunden werden kann,</w:t>
      </w:r>
    </w:p>
    <w:p>
      <w:pPr>
        <w:ind w:left="420"/>
      </w:pPr>
      <w:r>
        <w:t xml:space="preserve">16. Netzzustandsdaten: Spannungs- und Stromwerte und Phasenwinkel sowie daraus errechenbare oder herleitbare Werte, die zur Ermittlung des Netzzustandes verarbeitet werden können,</w:t>
      </w:r>
    </w:p>
    <w:p>
      <w:pPr>
        <w:ind w:left="420"/>
      </w:pPr>
      <w:r>
        <w:t xml:space="preserve">17. Plausibilisierung und Ersatzwertbildung: im Rahmen der Aufbereitung von Messwerten rechnerische Vorgänge, die ausgefallene Messwerte oder Messwertreihen überbrücken oder unplausible Messwerte korrigieren,</w:t>
      </w:r>
    </w:p>
    <w:p>
      <w:pPr>
        <w:ind w:left="420"/>
      </w:pPr>
      <w:r>
        <w:t xml:space="preserve">18. Schaltprofil: eine Einstellung zum Stromeinspeise- oder -entnahmeverhalten an Erzeugungs- und Verbrauchsanlagen,</w:t>
      </w:r>
    </w:p>
    <w:p>
      <w:pPr>
        <w:ind w:left="420"/>
      </w:pPr>
      <w:r>
        <w:t xml:space="preserve">19. Smart-Meter-Gateway: die Kommunikationseinheit eines intelligenten Messsystems, die ein oder mehrere moderne Messeinrichtungen und weitere technische Einrichtungen wie insbesondere Erzeugungsanlagen nach dem Erneuerbare-Energien-Gesetz und dem Kraft-Wärme-Kopplungsgesetz zur Gewährleistung des Datenschutzes, der Datensicherheit und Interoperabilität unter Beachtung der besonderen Anforderungen von Schutzprofilen und Technischen Richtlinien nach § 22 Absatz 1 und 2 sicher in ein Kommunikationsnetz einbinden kann und über Funktionalitäten zur Erfassung, Verarbeitung und Versendung von Daten verfügt,</w:t>
      </w:r>
    </w:p>
    <w:p>
      <w:pPr>
        <w:ind w:left="420"/>
      </w:pPr>
      <w:r>
        <w:t xml:space="preserve">20. Smart-Meter-Gateway-Administrator: eine natürliche oder juristische Person, die als Messstellenbetreiber oder in dessen Auftrag für den technischen Betrieb des intelligenten Messsystems verantwortlich ist,</w:t>
      </w:r>
    </w:p>
    <w:p>
      <w:pPr>
        <w:ind w:left="420"/>
      </w:pPr>
      <w:r>
        <w:t xml:space="preserve">21. Smart-Metering-Public-Key-Infrastruktur: ein System zur Ausstellung, Verteilung und Prüfung von digitalen Zertifikaten, welches die Authentizität und die Vertraulichkeit bei der Kommunikation und den gesicherten Datenaustausch der verschiedenen Marktteilnehmer mit den Smart-Meter-Gateways sicherstellt,</w:t>
      </w:r>
    </w:p>
    <w:p>
      <w:pPr>
        <w:ind w:left="420"/>
      </w:pPr>
      <w:r>
        <w:t xml:space="preserve">22. Stammdaten: Informationen über Art und technische Ausstattung, Ort und Spannungsebene sowie Art der kommunikativen Anbindung von an das Smart-Meter-Gateway angeschlossenen Anlagen,</w:t>
      </w:r>
    </w:p>
    <w:p>
      <w:pPr>
        <w:ind w:left="420"/>
      </w:pPr>
      <w:r>
        <w:t xml:space="preserve">23. Tarifierung: die Zuordnung der gemessenen elektrischen Energie oder Volumenmengen zu verschiedenen Tarifstufen,</w:t>
      </w:r>
    </w:p>
    <w:p>
      <w:pPr>
        <w:ind w:left="420"/>
      </w:pPr>
      <w:r>
        <w:t xml:space="preserve">24. technischer Betrieb des intelligenten Messsystems: die Installation, Inbetriebnahme, Konfiguration, Administration, Überwachung und Wartung des Smart-Meter-Gateways und der informationstechnischen Anbindung von modernen Messeinrichtungen und anderen an das Smart-Meter-Gateway angebundenen technischen Einrichtungen sowie Ermöglichung weiterer energiewirtschaftlicher und sonstiger Dienste,</w:t>
      </w:r>
    </w:p>
    <w:p>
      <w:pPr>
        <w:ind w:left="420"/>
      </w:pPr>
      <w:r>
        <w:t xml:space="preserve">25. technischer Betrieb der Messstelle: die Installation, Inbetriebnahme, Konfiguration, Administration, Überwachung und Wartung der modernen Messeinrichtungen und intelligenten Messsysteme einschließlich der informationstechnischen Anbindung von Messeinrichtungen und anderen an das Smart-Meter-Gateway angebundenen technischen Einrichtungen einschließlich Steuerungseinrichtungen sowie Ermöglichung weiterer energiewirtschaftlicher und sonstiger Dienste,</w:t>
      </w:r>
    </w:p>
    <w:p>
      <w:pPr>
        <w:ind w:left="420"/>
      </w:pPr>
      <w:r>
        <w:t xml:space="preserve">26. Wurzelzertifikat: ein auf dem Gebiet der Kryptografie und Informationssicherheit selbst signiertes Zertifikat der obersten Zertifizierungsinstanz, welches dazu dient, die Gültigkeit aller untergeordneten Zertifikate zu bestätigen,</w:t>
      </w:r>
    </w:p>
    <w:p>
      <w:pPr>
        <w:ind w:left="420"/>
      </w:pPr>
      <w:r>
        <w:t xml:space="preserve">27. Zählerstandsgangmessung: die Messung einer Reihe viertelstündig ermittelter Zählerstände von elektrischer Arbeit und stündlich ermittelter Zählerstände von Gasmengen,</w:t>
      </w:r>
    </w:p>
    <w:p>
      <w:pPr>
        <w:ind w:left="420"/>
      </w:pPr>
      <w:r>
        <w:t xml:space="preserve">28. Zählpunkt: der Punkt, an dem der Energiefluss messtechnisch erfasst wird.</w:t>
      </w:r>
    </w:p>
    <w:p>
      <w:r>
        <w:t xml:space="preserve">Im Übrigen sind die Begriffsbestimmungen aus § 3 des Energiewirtschaftsgesetzes anzuwenden.</w:t>
      </w:r>
    </w:p>
    <w:p>
      <w:r>
        <w:rPr>
          <w:color w:val="555555"/>
          <w:sz w:val="17"/>
        </w:rPr>
        <w:t xml:space="preserve">Zitiervorschlag: § 2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