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MessbG — Wechsel des Anschlussnutzers</w:t>
      </w:r>
    </w:p>
    <w:p>
      <w:r>
        <w:rPr>
          <w:color w:val="555555"/>
          <w:sz w:val="18"/>
        </w:rPr>
        <w:t xml:space="preserve">Messstellenbetriebsgesetz</w:t>
      </w:r>
    </w:p>
    <w:p>
      <w:r>
        <w:rPr>
          <w:color w:val="555555"/>
          <w:sz w:val="18"/>
        </w:rPr>
        <w:t xml:space="preserve">Stand: 10.06.2019 (konsolidierte Textfassung, kein amtliches Inkrafttretensdatum)</w:t>
      </w:r>
    </w:p>
    <w:p>
      <w:r>
        <w:t xml:space="preserve">Im Falle des Wechsels des bisherigen Anschlussnutzers ist der Dritte, der den Messstellenbetrieb durchführt, auf Verlangen des grundzuständigen Messstellenbetreibers verpflichtet, für einen Übergangszeitraum von längstens drei Monaten den Messstellenbetrieb fortzuführen, bis dieser auf Grundlage eines Auftrages des neuen Anschlussnutzers durchgeführt werden kann. Der Dritte hat Anspruch auf ein vom grundzuständigen Messstellenbetreiber zu entrichtendes angemessenes Entgelt.</w:t>
      </w:r>
    </w:p>
    <w:p>
      <w:r>
        <w:rPr>
          <w:color w:val="555555"/>
          <w:sz w:val="17"/>
        </w:rPr>
        <w:t xml:space="preserve">Zitiervorschlag: § 17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