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MessbG — Dokumentationspflicht; Auffangzuständigkeit für den grundzuständigen Messstellenbetrieb; Festlegungskompetenz</w:t>
      </w:r>
    </w:p>
    <w:p>
      <w:r>
        <w:rPr>
          <w:color w:val="555555"/>
          <w:sz w:val="18"/>
        </w:rPr>
        <w:t xml:space="preserve">Messstellenbetriebsgesetz</w:t>
      </w:r>
    </w:p>
    <w:p>
      <w:r>
        <w:rPr>
          <w:color w:val="555555"/>
          <w:sz w:val="18"/>
        </w:rPr>
        <w:t xml:space="preserve">Stand: 13.04.2025 (konsolidierte Textfassung, kein amtliches Inkrafttretensdatum)</w:t>
      </w:r>
    </w:p>
    <w:p>
      <w:r>
        <w:t xml:space="preserve">(1) Messstellenbetreiber sind verpflichtet, dem Netzbetreiber jährlich eine Übersicht zur Ausstattung der Messstellen im Netzgebiet zur Verfügung zu stellen.</w:t>
      </w:r>
    </w:p>
    <w:p>
      <w:r>
        <w:t xml:space="preserve">(2) Wenn der grundzuständige Messstellenbetreiber oder in den Fällen des § 18 Absatz 1 Satz 1 der zur Übernahme verpflichtete grundzuständige Messstellenbetreiber</w:t>
      </w:r>
    </w:p>
    <w:p>
      <w:pPr>
        <w:ind w:left="420"/>
      </w:pPr>
      <w:r>
        <w:t xml:space="preserve">1. der Bundesnetzagentur anzeigt, zur Erfüllung seiner Verpflichtung zum Einbau von intelligenten Messsystemen und modernen Messeinrichtungen nach den §§ 29, 30, 32 und 45 oder zur Gewährleistung eines zuverlässigen technischen Betriebs von intelligenten Messsystemen und modernen Messeinrichtungen dauerhaft nicht mehr in der Lage zu sein,</w:t>
      </w:r>
    </w:p>
    <w:p>
      <w:pPr>
        <w:ind w:left="420"/>
      </w:pPr>
      <w:r>
        <w:t xml:space="preserve">2. nicht mehr über die nach § 25 erforderlichen Zertifikate verfügt oder</w:t>
      </w:r>
    </w:p>
    <w:p>
      <w:pPr>
        <w:ind w:left="420"/>
      </w:pPr>
      <w:r>
        <w:t xml:space="preserve">3. nicht oder nicht mehr über die nach § 4 erforderliche Genehmigung verfügt,</w:t>
      </w:r>
    </w:p>
    <w:p>
      <w:r>
        <w:t xml:space="preserve">stellt der Auffangmessstellenbetreiber den Messstellenbetrieb für alle Messstellen bestmöglich sicher (Notbetrieb).</w:t>
      </w:r>
    </w:p>
    <w:p>
      <w:r>
        <w:t xml:space="preserve">(3) Auffangmessstellenbetreiber ist</w:t>
      </w:r>
    </w:p>
    <w:p>
      <w:pPr>
        <w:ind w:left="420"/>
      </w:pPr>
      <w:r>
        <w:t xml:space="preserve">1. derjenige grundzuständige Messstellenbetreiber, der in dem jeweiligen Bundesland nach den aktuellen der Bundesnetzagentur zur Erstellung ihres Monitoring-Berichts nach § 35 des Energiewirtschaftsgesetzes vorliegenden Daten die meisten, mindestens aber 10 000 intelligente Messsysteme betreibt und der Bundesnetzagentur seine Bereitschaft zum Eintritt in den grundzuständigen Messstellenbetrieb nach dieser Vorschrift anzeigt,</w:t>
      </w:r>
    </w:p>
    <w:p>
      <w:pPr>
        <w:ind w:left="420"/>
      </w:pPr>
      <w:r>
        <w:t xml:space="preserve">2. bei Fehlen einer geeigneten Anzeige nach Nummer 1 derjenige grundzuständige Messstellenbetreiber, der bundesweit nach den aktuellen der Bundesnetzagentur zur Erstellung ihres Monitoring-Berichts nach § 35 des Energiewirtschaftsgesetzes vorliegenden Daten die meisten intelligenten Messsysteme in absoluten Zahlen betreibt und der Bundesnetzagentur seine Bereitschaft zum Eintritt in den grundzuständigen Messstellenbetrieb für das jeweilige Bundesland nach dieser Vorschrift anzeigt,</w:t>
      </w:r>
    </w:p>
    <w:p>
      <w:pPr>
        <w:ind w:left="420"/>
      </w:pPr>
      <w:r>
        <w:t xml:space="preserve">3. andernfalls derjenige grundzuständige Messstellenbetreiber, der bundesweit nach den aktuellen der Bundesnetzagentur zur Erstellung ihres Monitoring-Berichts nach § 35 des Energiewirtschaftsgesetzes vorliegenden Daten die meisten intelligenten Messsysteme in absoluten Zahlen betreibt.</w:t>
      </w:r>
    </w:p>
    <w:p>
      <w:r>
        <w:t xml:space="preserve">Die Bundesnetzagentur hat auf Grundlage der Daten, die ihr zur Erstellung ihres Monitoring-Berichts nach § 35 des Energiewirtschaftsgesetzes vorliegen, zum Beginn eines jeden Kalenderjahres Namen, Anschrift und Internetseite des nach Satz 1 Nummer 3 zuständigen Auffangmessstellenbetreibers und derjenigen Messstellenbetreiber auf ihrer Internetseite zu veröffentlichen, die ihr gegenüber ihre Bereitschaft nach Satz 1 Nummer 1 und 2 angezeigt haben.</w:t>
      </w:r>
    </w:p>
    <w:p>
      <w:r>
        <w:t xml:space="preserve">(4) Sechs Monate nach Übernahme des Notbetriebs geht die Grundzuständigkeit für das Netzgebiet mit allen Rechten und Pflichten insbesondere aus den §§ 29 bis 32 auf den Auffangmessstellenbetreiber über, dabei sind § 16 Absatz 1 und 2 sowie § 43 Absatz 4 entsprechend anzuwenden.</w:t>
      </w:r>
    </w:p>
    <w:p>
      <w:r>
        <w:t xml:space="preserve">(5) Der Messstellenbetreiber hat dem Netzbetreiber den Verlust, die Beschädigung und Störungen der Messeinrichtungen und der technischen Einrichtungen einschließlich Steuerungseinrichtungen unverzüglich in Textform mitzuteilen. Der Messstellenbetreiber hat unverzüglich Beschädigungen oder Störungen der Mess- und Steuerungseinrichtungen zu beheben und die Funktionsfähigkeit der Messstelle wiederherzustellen.</w:t>
      </w:r>
    </w:p>
    <w:p>
      <w:r>
        <w:t xml:space="preserve">(6) Besondere finanzielle Belastungen im Zusammenhang mit dem Auffangmessstellenbetrieb kann die Bundesnetzagentur im Rahmen von Festlegungen nach § 33 Absatz 1 Nummer 2 sowie nach § 21 Absatz 3 Satz 4 Nummer 3 Buchstabe h und i des Energiewirtschaftsgesetzes berücksichtigen.</w:t>
      </w:r>
    </w:p>
    <w:p>
      <w:r>
        <w:rPr>
          <w:color w:val="555555"/>
          <w:sz w:val="17"/>
        </w:rPr>
        <w:t xml:space="preserve">Zitiervorschlag: § 11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