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MessbG — Inhalt von Messstellenverträgen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Messstellenverträge regeln die Durchführung des Messstellenbetriebs in Bezug auf die Messstelle, die in dem Vertrag bestimmt ist. Für Verträge nach § 9 Absatz 1 ist § 41 Absatz 1, 2 Satz 1 und Absatz 3 des Energiewirtschaftsgesetzes entsprechend anzuwenden.</w:t>
      </w:r>
    </w:p>
    <w:p>
      <w:r>
        <w:t xml:space="preserve">(2) Messstellenverträge müssen insbesondere Folgendes regeln:</w:t>
      </w:r>
    </w:p>
    <w:p>
      <w:pPr>
        <w:ind w:left="420"/>
      </w:pPr>
      <w:r>
        <w:t xml:space="preserve">1. die Bedingungen des Messstellenbetriebs und Regelungen zur Messstellennutzung,</w:t>
      </w:r>
    </w:p>
    <w:p>
      <w:pPr>
        <w:ind w:left="420"/>
      </w:pPr>
      <w:r>
        <w:t xml:space="preserve">2. die Standard- und Zusatzleistungen nach § 34 einschließlich deren Entgelte und deren Abrechnung,</w:t>
      </w:r>
    </w:p>
    <w:p>
      <w:pPr>
        <w:ind w:left="420"/>
      </w:pPr>
      <w:r>
        <w:t xml:space="preserve">3. das Vorgehen bei Mess- und Übertragungsfehlern,</w:t>
      </w:r>
    </w:p>
    <w:p>
      <w:pPr>
        <w:ind w:left="420"/>
      </w:pPr>
      <w:r>
        <w:t xml:space="preserve">4. die Verpflichtung der Parteien im Sinne von § 54 zur gegenseitigen Datenübermittlung, die dabei zu verwendenden Datenformate und Inhalte sowie die hierfür geltenden Fristen,</w:t>
      </w:r>
    </w:p>
    <w:p>
      <w:pPr>
        <w:ind w:left="420"/>
      </w:pPr>
      <w:r>
        <w:t xml:space="preserve">5. die Haftungsbestimmungen,</w:t>
      </w:r>
    </w:p>
    <w:p>
      <w:pPr>
        <w:ind w:left="420"/>
      </w:pPr>
      <w:r>
        <w:t xml:space="preserve">6. die Kündigung und sonstige Beendigung des Vertrages einschließlich der Pflichten bei Beendigung des Vertrages,</w:t>
      </w:r>
    </w:p>
    <w:p>
      <w:pPr>
        <w:ind w:left="420"/>
      </w:pPr>
      <w:r>
        <w:t xml:space="preserve">7. die ladungsfähige Anschrift, die Benennung von Ansprechpartnern und Angaben, die eine schnelle elektronische Kontaktaufnahme ermöglichen, einschließlich der Adresse der elektronischen Post.</w:t>
      </w:r>
    </w:p>
    <w:p>
      <w:r>
        <w:t xml:space="preserve">(3) Messstellenverträge dürfen keine Regelungen enthalten, die einen Lieferantenwechsel des Anschlussnutzers oder des Anschlussnehmers behindern.</w:t>
      </w:r>
    </w:p>
    <w:p>
      <w:r>
        <w:rPr>
          <w:color w:val="555555"/>
          <w:sz w:val="17"/>
        </w:rPr>
        <w:t xml:space="preserve">Zitiervorschlag: § 10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