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MessEV — (zu § 34 Absatz 1 Nummer 1) Besondere Eichfristen für einzelne Messgeräte</w:t>
      </w:r>
    </w:p>
    <w:p>
      <w:r>
        <w:rPr>
          <w:color w:val="555555"/>
          <w:sz w:val="18"/>
        </w:rPr>
        <w:t xml:space="preserve">Mess- und Eichverordnung</w:t>
      </w:r>
    </w:p>
    <w:p>
      <w:r>
        <w:rPr>
          <w:color w:val="555555"/>
          <w:sz w:val="18"/>
        </w:rPr>
        <w:t xml:space="preserve">Stand: 16.02.2024 (konsolidierte Textfassung, kein amtliches Inkrafttretensdatum)</w:t>
      </w:r>
    </w:p>
    <w:p>
      <w:r>
        <w:t xml:space="preserve">(Fundstelle: BGBl. I 2014, 2064 - 2068; bzgl. der einzelnen Änderungen vgl. Fußnote)</w:t>
      </w:r>
    </w:p>
    <w:p>
      <w:r>
        <w:t xml:space="preserve">Tabelle 1</w:t>
      </w:r>
    </w:p>
    <w:p>
      <w:r>
        <w:rPr>
          <w:rFonts w:ascii="Courier New" w:hAnsi="Courier New"/>
          <w:sz w:val="17"/>
        </w:rPr>
        <w:t xml:space="preserve">Ordnungs- nummer    Messgeräteart    Eichfrist in Jahren, sofern nicht anders angegeben</w:t>
      </w:r>
    </w:p>
    <w:p>
      <w:r>
        <w:rPr>
          <w:rFonts w:ascii="Courier New" w:hAnsi="Courier New"/>
          <w:sz w:val="17"/>
        </w:rPr>
        <w:t xml:space="preserve">1.    Messgeräte zur Bestimmung der Länge oder Kombinationen von Längen zur Längen- oder Flächenbestimmung    </w:t>
      </w:r>
    </w:p>
    <w:p>
      <w:r>
        <w:rPr>
          <w:rFonts w:ascii="Courier New" w:hAnsi="Courier New"/>
          <w:sz w:val="17"/>
        </w:rPr>
        <w:t xml:space="preserve">1.1    verkörperte Längenmaße, mechanische Messkluppen und mechanische Messschieber    nicht befristet</w:t>
      </w:r>
    </w:p>
    <w:p>
      <w:r>
        <w:rPr>
          <w:rFonts w:ascii="Courier New" w:hAnsi="Courier New"/>
          <w:sz w:val="17"/>
        </w:rPr>
        <w:t xml:space="preserve">1.2    Längenmessgeräte im Einzelhandel, die die Länge von länglichen Gebilden während einer Vorschubbewegung bestimmen    nicht befristet</w:t>
      </w:r>
    </w:p>
    <w:p>
      <w:r>
        <w:rPr>
          <w:rFonts w:ascii="Courier New" w:hAnsi="Courier New"/>
          <w:sz w:val="17"/>
        </w:rPr>
        <w:t xml:space="preserve">1.3    Messgeräte zur Bestimmung des Muskelfleischanteils an Schweineschlachtkörpern anhand der Dicke der Speck- oder Muskelschichten (Choirometer)    1</w:t>
      </w:r>
    </w:p>
    <w:p>
      <w:r>
        <w:rPr>
          <w:rFonts w:ascii="Courier New" w:hAnsi="Courier New"/>
          <w:sz w:val="17"/>
        </w:rPr>
        <w:t xml:space="preserve">2.    Messgeräte zur Bestimmung der Masse    </w:t>
      </w:r>
    </w:p>
    <w:p>
      <w:r>
        <w:rPr>
          <w:rFonts w:ascii="Courier New" w:hAnsi="Courier New"/>
          <w:sz w:val="17"/>
        </w:rPr>
        <w:t xml:space="preserve">2.1    Gewichtstücke    </w:t>
      </w:r>
    </w:p>
    <w:p>
      <w:r>
        <w:rPr>
          <w:rFonts w:ascii="Courier New" w:hAnsi="Courier New"/>
          <w:sz w:val="17"/>
        </w:rPr>
        <w:t xml:space="preserve">2.1.1    Gewichtstücke    4</w:t>
      </w:r>
    </w:p>
    <w:p>
      <w:r>
        <w:rPr>
          <w:rFonts w:ascii="Courier New" w:hAnsi="Courier New"/>
          <w:sz w:val="17"/>
        </w:rPr>
        <w:t xml:space="preserve">2.2    Nichtselbsttätige Waagen    </w:t>
      </w:r>
    </w:p>
    <w:p>
      <w:r>
        <w:rPr>
          <w:rFonts w:ascii="Courier New" w:hAnsi="Courier New"/>
          <w:sz w:val="17"/>
        </w:rPr>
        <w:t xml:space="preserve">2.2.1    nichtselbsttätige Waagen mit einer Höchstlast von 3 000 Kilogramm oder mehr mit Ausnahme der Baustoffwaagen    3</w:t>
      </w:r>
    </w:p>
    <w:p>
      <w:r>
        <w:rPr>
          <w:rFonts w:ascii="Courier New" w:hAnsi="Courier New"/>
          <w:sz w:val="17"/>
        </w:rPr>
        <w:t xml:space="preserve">2.2.2    nichtselbsteinspielende Fein- und Präzisionswaagen    4</w:t>
      </w:r>
    </w:p>
    <w:p>
      <w:r>
        <w:rPr>
          <w:rFonts w:ascii="Courier New" w:hAnsi="Courier New"/>
          <w:sz w:val="17"/>
        </w:rPr>
        <w:t xml:space="preserve">2.2.3    nichtselbsteinspielende Handelswaagen mit einer Höchstlast von weniger als 350 Kilogramm    4</w:t>
      </w:r>
    </w:p>
    <w:p>
      <w:r>
        <w:rPr>
          <w:rFonts w:ascii="Courier New" w:hAnsi="Courier New"/>
          <w:sz w:val="17"/>
        </w:rPr>
        <w:t xml:space="preserve">2.2.4    Waagen zum Wiegen von Personen einschließlich der Säuglingswaagen und der Waagen zur Feststellung des Geburtsgewichts mit Ausnahme der Bettenwaagen und Waagen nach Nummer 2.2.5    4</w:t>
      </w:r>
    </w:p>
    <w:p>
      <w:r>
        <w:rPr>
          <w:rFonts w:ascii="Courier New" w:hAnsi="Courier New"/>
          <w:sz w:val="17"/>
        </w:rPr>
        <w:t xml:space="preserve">2.2.5    Waagen zum Verwiegen von Personen, soweit sie nicht in Krankenhäusern aufgestellt sind    nicht befristet</w:t>
      </w:r>
    </w:p>
    <w:p>
      <w:r>
        <w:rPr>
          <w:rFonts w:ascii="Courier New" w:hAnsi="Courier New"/>
          <w:sz w:val="17"/>
        </w:rPr>
        <w:t xml:space="preserve">2.2.6    Säuglingswaagen, Waagen zur Bestimmung des Geburtsgewichts    4</w:t>
      </w:r>
    </w:p>
    <w:p>
      <w:r>
        <w:rPr>
          <w:rFonts w:ascii="Courier New" w:hAnsi="Courier New"/>
          <w:sz w:val="17"/>
        </w:rPr>
        <w:t xml:space="preserve">2.2.7    Behälterwaagen für verflüssigte Gase mit fest mit der Waage verbundenem Druckgasbehälter, dem das Messgut stoßfrei zugeführt und entnommen wird    4</w:t>
      </w:r>
    </w:p>
    <w:p>
      <w:r>
        <w:rPr>
          <w:rFonts w:ascii="Courier New" w:hAnsi="Courier New"/>
          <w:sz w:val="17"/>
        </w:rPr>
        <w:t xml:space="preserve">2.2.8    Viehwaagen in landwirtschaftlichen Betrieben    4</w:t>
      </w:r>
    </w:p>
    <w:p>
      <w:r>
        <w:rPr>
          <w:rFonts w:ascii="Courier New" w:hAnsi="Courier New"/>
          <w:sz w:val="17"/>
        </w:rPr>
        <w:t xml:space="preserve">2.3    Selbsttätige Waagen    </w:t>
      </w:r>
    </w:p>
    <w:p>
      <w:r>
        <w:rPr>
          <w:rFonts w:ascii="Courier New" w:hAnsi="Courier New"/>
          <w:sz w:val="17"/>
        </w:rPr>
        <w:t xml:space="preserve">2.3.1    selbsttätige Kontrollwaagen einschließlich der selbsttätigen Sortierwaagen    1</w:t>
      </w:r>
    </w:p>
    <w:p>
      <w:r>
        <w:rPr>
          <w:rFonts w:ascii="Courier New" w:hAnsi="Courier New"/>
          <w:sz w:val="17"/>
        </w:rPr>
        <w:t xml:space="preserve">2.3.2    selbsttätige Waagen mit Etikettendruckwerk, die zur Herstellung von Fertigpackungen ungleicher Füllmenge verwendet werden    1</w:t>
      </w:r>
    </w:p>
    <w:p>
      <w:r>
        <w:rPr>
          <w:rFonts w:ascii="Courier New" w:hAnsi="Courier New"/>
          <w:sz w:val="17"/>
        </w:rPr>
        <w:t xml:space="preserve">2.3.3    selbsttätige Gleiswaagen mit einer Höchstlast von 3 000 Kilogramm oder mehr    3</w:t>
      </w:r>
    </w:p>
    <w:p>
      <w:r>
        <w:rPr>
          <w:rFonts w:ascii="Courier New" w:hAnsi="Courier New"/>
          <w:sz w:val="17"/>
        </w:rPr>
        <w:t xml:space="preserve">3.    Messgeräte zur Bestimmung der Temperatur    </w:t>
      </w:r>
    </w:p>
    <w:p>
      <w:r>
        <w:rPr>
          <w:rFonts w:ascii="Courier New" w:hAnsi="Courier New"/>
          <w:sz w:val="17"/>
        </w:rPr>
        <w:t xml:space="preserve">3.1    Flüssigkeits-Glasthermometer mit Ausnahme der Thermometer nach Nummer 3.2    15</w:t>
      </w:r>
    </w:p>
    <w:p>
      <w:r>
        <w:rPr>
          <w:rFonts w:ascii="Courier New" w:hAnsi="Courier New"/>
          <w:sz w:val="17"/>
        </w:rPr>
        <w:t xml:space="preserve">3.2    Thermometer für Messgeräte zur Bestimmung des Feuchtegehalts von Getreide oder Ölfrüchten    nicht befristet</w:t>
      </w:r>
    </w:p>
    <w:p>
      <w:r>
        <w:rPr>
          <w:rFonts w:ascii="Courier New" w:hAnsi="Courier New"/>
          <w:sz w:val="17"/>
        </w:rPr>
        <w:t xml:space="preserve">3.3    Messgeräte zur Bestimmung der Temperatur in Lagerbehältern oder Rohrleitungen mit Messwiderständen aus Platin oder Nickel, wenn der Isolationswiderstand und die Richtigkeit der Temperaturanzeige ohne Ausbau des Temperaturaufnehmers in zweijährigem Abstand von der zuständigen Behörde überprüft werden    6</w:t>
      </w:r>
    </w:p>
    <w:p>
      <w:r>
        <w:rPr>
          <w:rFonts w:ascii="Courier New" w:hAnsi="Courier New"/>
          <w:sz w:val="17"/>
        </w:rPr>
        <w:t xml:space="preserve">4.    Messgeräte zur Bestimmung des Drucks    </w:t>
      </w:r>
    </w:p>
    <w:p>
      <w:r>
        <w:rPr>
          <w:rFonts w:ascii="Courier New" w:hAnsi="Courier New"/>
          <w:sz w:val="17"/>
        </w:rPr>
        <w:t xml:space="preserve">4.1    Druckmessgeräte, die nicht Reifendruckmessgeräte für Kraftfahrzeugreifen sind, der Klassen 0,1 bis 0,6    1</w:t>
      </w:r>
    </w:p>
    <w:p>
      <w:r>
        <w:rPr>
          <w:rFonts w:ascii="Courier New" w:hAnsi="Courier New"/>
          <w:sz w:val="17"/>
        </w:rPr>
        <w:t xml:space="preserve">5.    Messgeräte zur Bestimmung des Volumens    </w:t>
      </w:r>
    </w:p>
    <w:p>
      <w:r>
        <w:rPr>
          <w:rFonts w:ascii="Courier New" w:hAnsi="Courier New"/>
          <w:sz w:val="17"/>
        </w:rPr>
        <w:t xml:space="preserve">5.1    Hohlmaße für flüssige Messgüter    </w:t>
      </w:r>
    </w:p>
    <w:p>
      <w:r>
        <w:rPr>
          <w:rFonts w:ascii="Courier New" w:hAnsi="Courier New"/>
          <w:sz w:val="17"/>
        </w:rPr>
        <w:t xml:space="preserve">5.1.1    Flüssigkeitsmaße    nicht befristet</w:t>
      </w:r>
    </w:p>
    <w:p>
      <w:r>
        <w:rPr>
          <w:rFonts w:ascii="Courier New" w:hAnsi="Courier New"/>
          <w:sz w:val="17"/>
        </w:rPr>
        <w:t xml:space="preserve">5.1.2    Ausschankmaße    nicht befristet</w:t>
      </w:r>
    </w:p>
    <w:p>
      <w:r>
        <w:rPr>
          <w:rFonts w:ascii="Courier New" w:hAnsi="Courier New"/>
          <w:sz w:val="17"/>
        </w:rPr>
        <w:t xml:space="preserve">5.1.3    Transport-Messbehälter    9</w:t>
      </w:r>
    </w:p>
    <w:p>
      <w:r>
        <w:rPr>
          <w:rFonts w:ascii="Courier New" w:hAnsi="Courier New"/>
          <w:sz w:val="17"/>
        </w:rPr>
        <w:t xml:space="preserve">5.1.4    Holzfässer und Kunststofffässer    5</w:t>
      </w:r>
    </w:p>
    <w:p>
      <w:r>
        <w:rPr>
          <w:rFonts w:ascii="Courier New" w:hAnsi="Courier New"/>
          <w:sz w:val="17"/>
        </w:rPr>
        <w:t xml:space="preserve">5.1.5    Metallfässer    8</w:t>
      </w:r>
    </w:p>
    <w:p>
      <w:r>
        <w:rPr>
          <w:rFonts w:ascii="Courier New" w:hAnsi="Courier New"/>
          <w:sz w:val="17"/>
        </w:rPr>
        <w:t xml:space="preserve">5.1.6    Fässer aus nicht rostendem Stahl Nummer 1.4301 nach DIN EN 10028-7, Ausgabe Februar 2008, oder aus einem gleichwertigen Werkstoff, mit oder ohne Kunststoffummantelung, die einen Innenüberdruck von 5 bar ohne bleibende Verformung aushalten    nicht befristet</w:t>
      </w:r>
    </w:p>
    <w:p>
      <w:r>
        <w:rPr>
          <w:rFonts w:ascii="Courier New" w:hAnsi="Courier New"/>
          <w:sz w:val="17"/>
        </w:rPr>
        <w:t xml:space="preserve">5.2    Hohlmaße für nichtflüssige Messgüter    </w:t>
      </w:r>
    </w:p>
    <w:p>
      <w:r>
        <w:rPr>
          <w:rFonts w:ascii="Courier New" w:hAnsi="Courier New"/>
          <w:sz w:val="17"/>
        </w:rPr>
        <w:t xml:space="preserve">5.2.1    Messbehälter    nicht befristet</w:t>
      </w:r>
    </w:p>
    <w:p>
      <w:r>
        <w:rPr>
          <w:rFonts w:ascii="Courier New" w:hAnsi="Courier New"/>
          <w:sz w:val="17"/>
        </w:rPr>
        <w:t xml:space="preserve">5.3    Messgeräte für Flüssigkeiten in ruhendem Zustand    </w:t>
      </w:r>
    </w:p>
    <w:p>
      <w:r>
        <w:rPr>
          <w:rFonts w:ascii="Courier New" w:hAnsi="Courier New"/>
          <w:sz w:val="17"/>
        </w:rPr>
        <w:t xml:space="preserve">5.3.1    Messwerkzeuge für Flüssigkeiten mit Ausnahme der Messwerkzeuge nach den Nummern 5.3.2 und 5.3.3    3</w:t>
      </w:r>
    </w:p>
    <w:p>
      <w:r>
        <w:rPr>
          <w:rFonts w:ascii="Courier New" w:hAnsi="Courier New"/>
          <w:sz w:val="17"/>
        </w:rPr>
        <w:t xml:space="preserve">5.3.2    Messwerkzeuge für Flüssigkeiten mit festen Maßwänden, bei denen der Maßraum und die Maßraumeinstellung einsehbar sind    nicht befristet</w:t>
      </w:r>
    </w:p>
    <w:p>
      <w:r>
        <w:rPr>
          <w:rFonts w:ascii="Courier New" w:hAnsi="Courier New"/>
          <w:sz w:val="17"/>
        </w:rPr>
        <w:t xml:space="preserve">5.3.3    Volumenmessgeräte, bei denen die messwertbestimmenden Teile aus Glas sind mit Ausnahme der Einrichtungen nach Nummer 6.8    nicht befristet</w:t>
      </w:r>
    </w:p>
    <w:p>
      <w:r>
        <w:rPr>
          <w:rFonts w:ascii="Courier New" w:hAnsi="Courier New"/>
          <w:sz w:val="17"/>
        </w:rPr>
        <w:t xml:space="preserve">5.3.4    Lagerbehälter und Lagergefäße, soweit sie nicht zu den Lagerbehältern nach Nummer 5.3.5 oder 5.3.6 gehören    12</w:t>
      </w:r>
    </w:p>
    <w:p>
      <w:r>
        <w:rPr>
          <w:rFonts w:ascii="Courier New" w:hAnsi="Courier New"/>
          <w:sz w:val="17"/>
        </w:rPr>
        <w:t xml:space="preserve">5.3.5    Lagergefäße, Haupt- und Zwischensammelgefäße nach dem Branntweinmonopolrecht    nicht befristet</w:t>
      </w:r>
    </w:p>
    <w:p>
      <w:r>
        <w:rPr>
          <w:rFonts w:ascii="Courier New" w:hAnsi="Courier New"/>
          <w:sz w:val="17"/>
        </w:rPr>
        <w:t xml:space="preserve">5.3.6    Lagerbehälter, bei denen die Messbeständigkeit des Maßraums durch eine vollständige Vermessung frühestens fünf Jahre nach der Konformitätsbewertung oder nach einer vorausgegangenen Eichung festgestellt ist und der Sumpf bei Behältern mit voll aufliegendem Boden nicht in den Maßraum einbezogen ist    nicht befristet</w:t>
      </w:r>
    </w:p>
    <w:p>
      <w:r>
        <w:rPr>
          <w:rFonts w:ascii="Courier New" w:hAnsi="Courier New"/>
          <w:sz w:val="17"/>
        </w:rPr>
        <w:t xml:space="preserve">5.3.7    Volumenmessgeräte für Laborzwecke    nicht befristet</w:t>
      </w:r>
    </w:p>
    <w:p>
      <w:r>
        <w:rPr>
          <w:rFonts w:ascii="Courier New" w:hAnsi="Courier New"/>
          <w:sz w:val="17"/>
        </w:rPr>
        <w:t xml:space="preserve">5.4    Messgeräte für strömende Flüssigkeiten außer Wasser    </w:t>
      </w:r>
    </w:p>
    <w:p>
      <w:r>
        <w:rPr>
          <w:rFonts w:ascii="Courier New" w:hAnsi="Courier New"/>
          <w:sz w:val="17"/>
        </w:rPr>
        <w:t xml:space="preserve">5.4.1    Messgeräte für verflüssigte Gase    1</w:t>
      </w:r>
    </w:p>
    <w:p>
      <w:r>
        <w:rPr>
          <w:rFonts w:ascii="Courier New" w:hAnsi="Courier New"/>
          <w:sz w:val="17"/>
        </w:rPr>
        <w:t xml:space="preserve">5.4.2    Messgeräte für Milch, soweit sie nicht für die direkte Abgabe von Milch durch den Erzeuger an den Endverbraucher verwendet werden    1</w:t>
      </w:r>
    </w:p>
    <w:p>
      <w:r>
        <w:rPr>
          <w:rFonts w:ascii="Courier New" w:hAnsi="Courier New"/>
          <w:sz w:val="17"/>
        </w:rPr>
        <w:t xml:space="preserve">5.4.3    Messgeräte für Schmieröle mit Viskositäten größer als 20 mPa·s im Messzustand    4</w:t>
      </w:r>
    </w:p>
    <w:p>
      <w:r>
        <w:rPr>
          <w:rFonts w:ascii="Courier New" w:hAnsi="Courier New"/>
          <w:sz w:val="17"/>
        </w:rPr>
        <w:t xml:space="preserve">5.4.4    Ortsfeste Heizölzähler zur Versorgung einzelner Wohnungen    nicht befristet</w:t>
      </w:r>
    </w:p>
    <w:p>
      <w:r>
        <w:rPr>
          <w:rFonts w:ascii="Courier New" w:hAnsi="Courier New"/>
          <w:sz w:val="17"/>
        </w:rPr>
        <w:t xml:space="preserve">5.5    Messgeräte für strömendes Wasser    </w:t>
      </w:r>
    </w:p>
    <w:p>
      <w:r>
        <w:rPr>
          <w:rFonts w:ascii="Courier New" w:hAnsi="Courier New"/>
          <w:sz w:val="17"/>
        </w:rPr>
        <w:t xml:space="preserve">5.5.1    Wasserzähler für Kaltwasser und ihre mechanischen Zusatzeinrichtungen mit Ausnahme der Einrichtungen nach Nummer 5.5.5    6</w:t>
      </w:r>
    </w:p>
    <w:p>
      <w:r>
        <w:rPr>
          <w:rFonts w:ascii="Courier New" w:hAnsi="Courier New"/>
          <w:sz w:val="17"/>
        </w:rPr>
        <w:t xml:space="preserve">5.5.2    Wasserzähler für Warmwasser mit Ausnahme der Zähler nach Nummer 5.5.4    6</w:t>
      </w:r>
    </w:p>
    <w:p>
      <w:r>
        <w:rPr>
          <w:rFonts w:ascii="Courier New" w:hAnsi="Courier New"/>
          <w:sz w:val="17"/>
        </w:rPr>
        <w:t xml:space="preserve">5.5.3    elektronische Zusatzeinrichtungen für Wasserzähler (Kalt- und Warmwasser), sofern diese netzbetrieben sind und bei batteriebetriebenen Geräten die Lebensdauer der Batterie mindestens für diesen Zeitraum ausreicht oder ein Batteriewechsel ohne Verletzung von Kennzeichen möglich ist mit Ausnahme der Einrichtungen nach Nummer 6.8    8</w:t>
      </w:r>
    </w:p>
    <w:p>
      <w:r>
        <w:rPr>
          <w:rFonts w:ascii="Courier New" w:hAnsi="Courier New"/>
          <w:sz w:val="17"/>
        </w:rPr>
        <w:t xml:space="preserve">5.5.4    Kondensatwasserzähler    8</w:t>
      </w:r>
    </w:p>
    <w:p>
      <w:r>
        <w:rPr>
          <w:rFonts w:ascii="Courier New" w:hAnsi="Courier New"/>
          <w:sz w:val="17"/>
        </w:rPr>
        <w:t xml:space="preserve">5.5.5    Einrichtungen zur Messwertübertragung einschließlich der zugehörigen Messwertgeber an Wasserzählern    nicht befristet</w:t>
      </w:r>
    </w:p>
    <w:p>
      <w:r>
        <w:rPr>
          <w:rFonts w:ascii="Courier New" w:hAnsi="Courier New"/>
          <w:sz w:val="17"/>
        </w:rPr>
        <w:t xml:space="preserve">5.6    Messgeräte für strömende Gase    </w:t>
      </w:r>
    </w:p>
    <w:p>
      <w:r>
        <w:rPr>
          <w:rFonts w:ascii="Courier New" w:hAnsi="Courier New"/>
          <w:sz w:val="17"/>
        </w:rPr>
        <w:t xml:space="preserve">5.6.1    Gaszähler, ausgenommen Wirkdruckgaszähler, soweit nicht unter den Nummern 5.6.2 bis 5.6.13 dieser Anlage etwas anderes festgelegt ist    5</w:t>
      </w:r>
    </w:p>
    <w:p>
      <w:r>
        <w:rPr>
          <w:rFonts w:ascii="Courier New" w:hAnsi="Courier New"/>
          <w:sz w:val="17"/>
        </w:rPr>
        <w:t xml:space="preserve">5.6.2    Balgengaszähler mit einem maximalen Durchfluss von 10 m3/h oder kleiner sowie Turbinenradgaszähler mit dauergeschmierten Lagern der Turbinenradwelle (ohne Schmierungseinrichtung) sowie Ultraschallgaszähler mit einem maximalen Durchfluss von mindestens 1 600 m3/h    8</w:t>
      </w:r>
    </w:p>
    <w:p>
      <w:r>
        <w:rPr>
          <w:rFonts w:ascii="Courier New" w:hAnsi="Courier New"/>
          <w:sz w:val="17"/>
        </w:rPr>
        <w:t xml:space="preserve">5.6.3    Balgengaszähler mit einem maximalen Durchfluss von über 10 m3/h und kleiner 25 m3/h, Turbinenradgaszähler mit Schmierungseinrichtung mit einem maximalen Durchfluss von 4 000 m3/h und kleiner sowie Wirbelgaszähler    12</w:t>
      </w:r>
    </w:p>
    <w:p>
      <w:r>
        <w:rPr>
          <w:rFonts w:ascii="Courier New" w:hAnsi="Courier New"/>
          <w:sz w:val="17"/>
        </w:rPr>
        <w:t xml:space="preserve">5.6.4    Balgen- und Drehkolbengaszähler mit einem maximalen Durchfluss von 25 m³/h bis 1 600 m³/h    16</w:t>
      </w:r>
    </w:p>
    <w:p>
      <w:r>
        <w:rPr>
          <w:rFonts w:ascii="Courier New" w:hAnsi="Courier New"/>
          <w:sz w:val="17"/>
        </w:rPr>
        <w:t xml:space="preserve">5.6.5    Turbinenradgaszähler mit Schmierungseinrichtung mit einem maximalen Durchfluss von über 4 000 m3/h bis kleiner 16 000 m3/h    16</w:t>
      </w:r>
    </w:p>
    <w:p>
      <w:r>
        <w:rPr>
          <w:rFonts w:ascii="Courier New" w:hAnsi="Courier New"/>
          <w:sz w:val="17"/>
        </w:rPr>
        <w:t xml:space="preserve">5.6.6    Drehkolbengaszähler mit einem maximalen Durchfluss von über 1 600 m3/h sowie Turbinenradgaszähler mit Schmierungseinrichtung mit einem maximalen Durchfluss von 16 000 m3/h und größer    nicht befristet</w:t>
      </w:r>
    </w:p>
    <w:p>
      <w:r>
        <w:rPr>
          <w:rFonts w:ascii="Courier New" w:hAnsi="Courier New"/>
          <w:sz w:val="17"/>
        </w:rPr>
        <w:t xml:space="preserve">5.6.7    Drehkolbengaszähler, Turbinenradgaszähler, Wirbelgaszähler und Ultraschallgaszähler im geschäftlichen Verkehr zwischen gleichbleibenden Partnern mit einem maximalen Durchfluss von mindestens 1 600 m3/h Gas im Betriebszustand, wenn ein Vergleichszähler eingebaut ist, der zu Vergleichsmessungen in Reihe geschaltet werden kann, oder wenn in Dauerreihenschaltung ein Vergleichszähler mit unterschiedlichen physikalischen Messverfahren eingebaut ist oder zwei Ultraschallgaszähler mit unterschiedlicher Reaktion auf Strömungseinflüsse eingebaut sind, unter der Voraussetzung, dass Vergleichsmessungen bei der ersten Inbetriebnahme und nachfolgend mindestens einmal jährlich ausgeführt werden, deren Ergebnisse keine Veränderungen der Abweichungen von mehr als der Hälfte der Eichfehlergrenzen gegenüber den bei der Inbetriebnahme festgestellten Abweichungen zeigen    nicht befristet</w:t>
      </w:r>
    </w:p>
    <w:p>
      <w:r>
        <w:rPr>
          <w:rFonts w:ascii="Courier New" w:hAnsi="Courier New"/>
          <w:sz w:val="17"/>
        </w:rPr>
        <w:t xml:space="preserve">5.6.8    Wirkdruckgaszähler, wenn ein Filter vorgeschaltet ist, das durch Differenzdruckmessung mit Maximumanzeige überwacht wird, oder Wirkdruckgaszähler ohne Filter, wenn die Blenden mindestens nach 2 Jahren von einer Eichbehörde oder einer staatlich anerkannten Prüfstelle überprüft werden und keine Beschädigungen oder Verschmutzungen aufweisen    4</w:t>
      </w:r>
    </w:p>
    <w:p>
      <w:r>
        <w:rPr>
          <w:rFonts w:ascii="Courier New" w:hAnsi="Courier New"/>
          <w:sz w:val="17"/>
        </w:rPr>
        <w:t xml:space="preserve">5.6.9    Temperatur-, Zustands- und Dichte-Mengenumwerter für Gase    5</w:t>
      </w:r>
    </w:p>
    <w:p>
      <w:r>
        <w:rPr>
          <w:rFonts w:ascii="Courier New" w:hAnsi="Courier New"/>
          <w:sz w:val="17"/>
        </w:rPr>
        <w:t xml:space="preserve">5.6.10    mechanische Zusatzeinrichtungen für Gasmessgeräte mit Ausnahme der Gebergeräte und der Schalteinrichtungen    5</w:t>
      </w:r>
    </w:p>
    <w:p>
      <w:r>
        <w:rPr>
          <w:rFonts w:ascii="Courier New" w:hAnsi="Courier New"/>
          <w:sz w:val="17"/>
        </w:rPr>
        <w:t xml:space="preserve">5.6.11    elektronische Zusatzeinrichtungen für Gasmessgeräte, sofern diese netzbetrieben sind und bei batteriebetriebenen Geräten die Lebensdauer der Batterie mindestens für diesen Zeitraum ausreicht oder ein Batteriewechsel ohne Verletzung von Kennzeichen möglich ist mit Ausnahme der Einrichtungen nach Nummer 6.8    8</w:t>
      </w:r>
    </w:p>
    <w:p>
      <w:r>
        <w:rPr>
          <w:rFonts w:ascii="Courier New" w:hAnsi="Courier New"/>
          <w:sz w:val="17"/>
        </w:rPr>
        <w:t xml:space="preserve">5.6.12    Gebergeräte für Gasmessgeräte und für deren Zusatzeinrichtungen    nicht befristet</w:t>
      </w:r>
    </w:p>
    <w:p>
      <w:r>
        <w:rPr>
          <w:rFonts w:ascii="Courier New" w:hAnsi="Courier New"/>
          <w:sz w:val="17"/>
        </w:rPr>
        <w:t xml:space="preserve">5.6.13    Umschalt- und Zuschalteinrichtungen für Gaszähler    nicht befristet</w:t>
      </w:r>
    </w:p>
    <w:p>
      <w:r>
        <w:rPr>
          <w:rFonts w:ascii="Courier New" w:hAnsi="Courier New"/>
          <w:sz w:val="17"/>
        </w:rPr>
        <w:t xml:space="preserve">6.    Messgeräte zur Bestimmung von Messgrößen bei der Lieferung von Elektrizität    </w:t>
      </w:r>
    </w:p>
    <w:p>
      <w:r>
        <w:rPr>
          <w:rFonts w:ascii="Courier New" w:hAnsi="Courier New"/>
          <w:sz w:val="17"/>
        </w:rPr>
        <w:t xml:space="preserve">6.1    Elektrizitätszähler in der Ausführung als Einphasen- und Mehrphasen-Wechselstromzähler mit Induktionsmesswerk einschließlich Doppeltarifzähler, mit Ausnahme der Zähler nach Nummer 6.2    16</w:t>
      </w:r>
    </w:p>
    <w:p>
      <w:r>
        <w:rPr>
          <w:rFonts w:ascii="Courier New" w:hAnsi="Courier New"/>
          <w:sz w:val="17"/>
        </w:rPr>
        <w:t xml:space="preserve">6.2    Elektrizitätszähler in der Ausführung als Einphasen- und Mehrphasen-Wechselstromzähler mit Induktionsmesswerk als Messwandlerzähler, als mechanische Mehrtarif-, Maximum- und Überverbrauchszähler sowie mechanische Zusatzeinrichtungen für Elektrizitätszähler    12</w:t>
      </w:r>
    </w:p>
    <w:p>
      <w:r>
        <w:rPr>
          <w:rFonts w:ascii="Courier New" w:hAnsi="Courier New"/>
          <w:sz w:val="17"/>
        </w:rPr>
        <w:t xml:space="preserve">6.3    Elektrizitätszähler in der Ausführung als Einphasen- und Mehrphasen-Wechselstromzähler mit elektronischem Messwerk für direkten Anschluss und Anschluss an Messwandler sowie eingebaute und getrennt angeordnete elektronische Zusatzeinrichtungen für Elektrizitätszähler, sofern diese netzbetrieben sind und bei batteriebetriebenen Geräten die Lebensdauer der Batterie mindestens für diesen Zeitraum ausreicht oder ein Batteriewechsel ohne Verletzung von Kennzeichen möglich ist mit Ausnahme der Einrichtungen nach Nummer 6.8    8</w:t>
      </w:r>
    </w:p>
    <w:p>
      <w:r>
        <w:rPr>
          <w:rFonts w:ascii="Courier New" w:hAnsi="Courier New"/>
          <w:sz w:val="17"/>
        </w:rPr>
        <w:t xml:space="preserve">6.4    Elektrizitätszähler für Gleichstrom mit Ausnahme der Elektrizitätszähler nach der Nummer 6.5    4</w:t>
      </w:r>
    </w:p>
    <w:p>
      <w:r>
        <w:rPr>
          <w:rFonts w:ascii="Courier New" w:hAnsi="Courier New"/>
          <w:sz w:val="17"/>
        </w:rPr>
        <w:t xml:space="preserve">6.5    Elektrizitätszähler für Gleichstrom mit elektronischem Messwerk    8</w:t>
      </w:r>
    </w:p>
    <w:p>
      <w:r>
        <w:rPr>
          <w:rFonts w:ascii="Courier New" w:hAnsi="Courier New"/>
          <w:sz w:val="17"/>
        </w:rPr>
        <w:t xml:space="preserve">6.6    Messwandler für Elektrizitätszähler    nicht befristet</w:t>
      </w:r>
    </w:p>
    <w:p>
      <w:r>
        <w:rPr>
          <w:rFonts w:ascii="Courier New" w:hAnsi="Courier New"/>
          <w:sz w:val="17"/>
        </w:rPr>
        <w:t xml:space="preserve">6.7    Messgeräte und Zusatzeinrichtungen bei der Lieferung von Elektrizität für Elektrofahrzeuge und an Ladepunkten mit Ausnahme der Einrichtungen nach Nummer 6.8    8</w:t>
      </w:r>
    </w:p>
    <w:p>
      <w:r>
        <w:rPr>
          <w:rFonts w:ascii="Courier New" w:hAnsi="Courier New"/>
          <w:sz w:val="17"/>
        </w:rPr>
        <w:t xml:space="preserve">6.8    Smart-Meter-Gateways, die den technischen Vorgaben des Teils 2 Kapitel 3 des Messstellenbetriebsgesetzes entsprechen sowie Kommunikationsadapter zur Anbindung von Messgeräten und Messeinrichtungen nach § 2 Satz 1 Nummer 10 des Messstellenbetriebsgesetzes an ein Smart-Meter-Gateway    nicht befristet</w:t>
      </w:r>
    </w:p>
    <w:p>
      <w:r>
        <w:rPr>
          <w:rFonts w:ascii="Courier New" w:hAnsi="Courier New"/>
          <w:sz w:val="17"/>
        </w:rPr>
        <w:t xml:space="preserve">7.    Messgeräte zur Bestimmung der Wärmemenge (Wärme und Kälte in Kreislaufsystemen)    </w:t>
      </w:r>
    </w:p>
    <w:p>
      <w:r>
        <w:rPr>
          <w:rFonts w:ascii="Courier New" w:hAnsi="Courier New"/>
          <w:sz w:val="17"/>
        </w:rPr>
        <w:t xml:space="preserve">7.1    Wärmezähler und Kältezähler    6</w:t>
      </w:r>
    </w:p>
    <w:p>
      <w:r>
        <w:rPr>
          <w:rFonts w:ascii="Courier New" w:hAnsi="Courier New"/>
          <w:sz w:val="17"/>
        </w:rPr>
        <w:t xml:space="preserve">7.2    Warm- und Heißwasserzähler für Wärmetauscher-Kreislaufsysteme    6</w:t>
      </w:r>
    </w:p>
    <w:p>
      <w:r>
        <w:rPr>
          <w:rFonts w:ascii="Courier New" w:hAnsi="Courier New"/>
          <w:sz w:val="17"/>
        </w:rPr>
        <w:t xml:space="preserve">7.3    elektronische Zusatzeinrichtungen für Wärme- und Kältezähler, sofern diese netzbetrieben sind und bei batteriebetriebenen Geräten die Lebensdauer der Batterie mindestens für diesen Zeitraum ausreicht oder ein Batteriewechsel ohne Verletzung von Kennzeichen möglich ist mit Ausnahme der Einrichtungen nach Nummer 6.8    8</w:t>
      </w:r>
    </w:p>
    <w:p>
      <w:r>
        <w:rPr>
          <w:rFonts w:ascii="Courier New" w:hAnsi="Courier New"/>
          <w:sz w:val="17"/>
        </w:rPr>
        <w:t xml:space="preserve">8.    Messgeräte zur Bestimmung von Dichte oder Massenanteil oder Massenkonzentration oder Volumenkonzentration von Flüssigkeiten    </w:t>
      </w:r>
    </w:p>
    <w:p>
      <w:r>
        <w:rPr>
          <w:rFonts w:ascii="Courier New" w:hAnsi="Courier New"/>
          <w:sz w:val="17"/>
        </w:rPr>
        <w:t xml:space="preserve">8.1    Dichte- oder Gehaltsmessgeräte, bei denen die messwertbestimmenden Teile aus Glas hergestellt sind    nicht befristet</w:t>
      </w:r>
    </w:p>
    <w:p>
      <w:r>
        <w:rPr>
          <w:rFonts w:ascii="Courier New" w:hAnsi="Courier New"/>
          <w:sz w:val="17"/>
        </w:rPr>
        <w:t xml:space="preserve">8.2    hydrostatische Waagen, Tauchkörper und Pyknometer aus Metall    4</w:t>
      </w:r>
    </w:p>
    <w:p>
      <w:r>
        <w:rPr>
          <w:rFonts w:ascii="Courier New" w:hAnsi="Courier New"/>
          <w:sz w:val="17"/>
        </w:rPr>
        <w:t xml:space="preserve">8.3    Messgeräte zur Bestimmung des Fettgehalts von Milch und Milcherzeugnissen, bei denen die messwertbestimmenden Teile aus Glas hergestellt sind    nicht befristet</w:t>
      </w:r>
    </w:p>
    <w:p>
      <w:r>
        <w:rPr>
          <w:rFonts w:ascii="Courier New" w:hAnsi="Courier New"/>
          <w:sz w:val="17"/>
        </w:rPr>
        <w:t xml:space="preserve">9.    Einzelne Messgeräte zur Bestimmung von Dichte oder Massenanteil oder Massenkonzentration oder Volumenkonzentration von anderen Medien als Flüssigkeiten    </w:t>
      </w:r>
    </w:p>
    <w:p>
      <w:r>
        <w:rPr>
          <w:rFonts w:ascii="Courier New" w:hAnsi="Courier New"/>
          <w:sz w:val="17"/>
        </w:rPr>
        <w:t xml:space="preserve">9.1    Getreideprober    4</w:t>
      </w:r>
    </w:p>
    <w:p>
      <w:r>
        <w:rPr>
          <w:rFonts w:ascii="Courier New" w:hAnsi="Courier New"/>
          <w:sz w:val="17"/>
        </w:rPr>
        <w:t xml:space="preserve">9.2    Messgeräte zur Bestimmung des Feuchtegehalts von Getreide und Ölfrüchten, bei denen die Bestimmung des Feuchtegehalts über Infrarot-Spektralmesstechnik erfolgt    1</w:t>
      </w:r>
    </w:p>
    <w:p>
      <w:r>
        <w:rPr>
          <w:rFonts w:ascii="Courier New" w:hAnsi="Courier New"/>
          <w:sz w:val="17"/>
        </w:rPr>
        <w:t xml:space="preserve">9.3    Messgeräte zur Bestimmung des Atemalkoholgehalts    6 Monate</w:t>
      </w:r>
    </w:p>
    <w:p>
      <w:r>
        <w:rPr>
          <w:rFonts w:ascii="Courier New" w:hAnsi="Courier New"/>
          <w:sz w:val="17"/>
        </w:rPr>
        <w:t xml:space="preserve">9.4    Messgeräte zur Bestimmung des Fettgehalts von Milcherzeugnissen, bei denen die messwertbestimmenden Teile aus Glas hergestellt sind    nicht befristet</w:t>
      </w:r>
    </w:p>
    <w:p>
      <w:r>
        <w:rPr>
          <w:rFonts w:ascii="Courier New" w:hAnsi="Courier New"/>
          <w:sz w:val="17"/>
        </w:rPr>
        <w:t xml:space="preserve">9.5    Messgeräte zur Bestimmung des Muskelfleischanteils von Schweineschlachtkörpern (Choirometer)    1</w:t>
      </w:r>
    </w:p>
    <w:p>
      <w:r>
        <w:rPr>
          <w:rFonts w:ascii="Courier New" w:hAnsi="Courier New"/>
          <w:sz w:val="17"/>
        </w:rPr>
        <w:t xml:space="preserve">10.    Messgeräte zur Bestimmung von sonstigen Messgrößen bei der Lieferung von strömenden Flüssigkeiten oder strömenden Gasen    </w:t>
      </w:r>
    </w:p>
    <w:p>
      <w:r>
        <w:rPr>
          <w:rFonts w:ascii="Courier New" w:hAnsi="Courier New"/>
          <w:sz w:val="17"/>
        </w:rPr>
        <w:t xml:space="preserve">10.1    Brennwertmessgeräte für Gase    1</w:t>
      </w:r>
    </w:p>
    <w:p>
      <w:r>
        <w:rPr>
          <w:rFonts w:ascii="Courier New" w:hAnsi="Courier New"/>
          <w:sz w:val="17"/>
        </w:rPr>
        <w:t xml:space="preserve">10.2    Brennwert-Mengenumwerter für Gase    5</w:t>
      </w:r>
    </w:p>
    <w:p>
      <w:r>
        <w:rPr>
          <w:rFonts w:ascii="Courier New" w:hAnsi="Courier New"/>
          <w:sz w:val="17"/>
        </w:rPr>
        <w:t xml:space="preserve">10.3    Gasdruckregelgeräte zur thermischen Gasabrechnung, wenn Geräte der Genauigkeitsklassen AC 2,5 und AC 5 mindestens einmal jährlich und Geräte der Genauigkeitsklassen AC 10 mindestens in Zeitabständen, die der Eichfrist der zugehörigen Gaszähler entsprechen, vom Versorgungsunternehmen nachgeprüft, gekennzeichnet und die Ergebnisse aufgezeichnet werden    nicht befristet</w:t>
      </w:r>
    </w:p>
    <w:p>
      <w:r>
        <w:rPr>
          <w:rFonts w:ascii="Courier New" w:hAnsi="Courier New"/>
          <w:sz w:val="17"/>
        </w:rPr>
        <w:t xml:space="preserve">11.    Messgeräte zur Bestimmung des Schalldruckpegels und daraus abgeleitete Messgrößen    </w:t>
      </w:r>
    </w:p>
    <w:p>
      <w:r>
        <w:rPr>
          <w:rFonts w:ascii="Courier New" w:hAnsi="Courier New"/>
          <w:sz w:val="17"/>
        </w:rPr>
        <w:t xml:space="preserve">12.    Messgeräte zur Bestimmung von Messgrößen im öffentlichen Verkehr    </w:t>
      </w:r>
    </w:p>
    <w:p>
      <w:r>
        <w:rPr>
          <w:rFonts w:ascii="Courier New" w:hAnsi="Courier New"/>
          <w:sz w:val="17"/>
        </w:rPr>
        <w:t xml:space="preserve">12.1    Radlastwaagen und Geschwindigkeitsmessgeräte für die amtliche Überwachung des öffentlichen Verkehrs    1</w:t>
      </w:r>
    </w:p>
    <w:p>
      <w:r>
        <w:rPr>
          <w:rFonts w:ascii="Courier New" w:hAnsi="Courier New"/>
          <w:sz w:val="17"/>
        </w:rPr>
        <w:t xml:space="preserve">12.2    mechanische Stoppuhren für die amtliche Überwachung des öffentlichen Verkehrs    1</w:t>
      </w:r>
    </w:p>
    <w:p>
      <w:r>
        <w:rPr>
          <w:rFonts w:ascii="Courier New" w:hAnsi="Courier New"/>
          <w:sz w:val="17"/>
        </w:rPr>
        <w:t xml:space="preserve">12.3    Taxameter einschließlich Wegstreckensignalgeber in Kraftfahrzeugen    1</w:t>
      </w:r>
    </w:p>
    <w:p>
      <w:r>
        <w:rPr>
          <w:rFonts w:ascii="Courier New" w:hAnsi="Courier New"/>
          <w:sz w:val="17"/>
        </w:rPr>
        <w:t xml:space="preserve">13.    Messgeräte zur Bestimmung der Dosis ionisierender Strahlung    </w:t>
      </w:r>
    </w:p>
    <w:p>
      <w:r>
        <w:rPr>
          <w:rFonts w:ascii="Courier New" w:hAnsi="Courier New"/>
          <w:sz w:val="17"/>
        </w:rPr>
        <w:t xml:space="preserve">13.1    Messgeräte zur Bestimmung der Dosis ionisierender Photonenstrahlung mit einer radioaktiven Kontrollvorrichtung, die die Kontrolle des gesamten Dosimeters (Detektor und Messwerterfassungs- und Anzeigesystem) gestattet und die über eine von der Physikalisch-Technischen Bundesanstalt ausgestellte Baumusterprüfbescheinigung verfügt und wenn der Verwender Kontrollmessungen entsprechend der für die Kontrollvorrichtung ausgestellten Baumusterprüfbescheinigung mindestens halbjährlich durchführt, die Ergebnisse aufzeichnet und mindestens sechs Jahre aufbewahrt    6</w:t>
      </w:r>
    </w:p>
    <w:p>
      <w:r>
        <w:rPr>
          <w:rFonts w:ascii="Courier New" w:hAnsi="Courier New"/>
          <w:sz w:val="17"/>
        </w:rPr>
        <w:t xml:space="preserve">13.2    Passive, integrierende Dosimeter, wenn sie nach § 29 Absatz 1 und 2 von einer Dosimetriestelle verwendet werden    nicht befristet</w:t>
      </w:r>
    </w:p>
    <w:p>
      <w:r>
        <w:t xml:space="preserve">* Sofern für Zusatzeinrichtungen keine besondere Regelung getroffen wird, gilt die Eichfrist des angeschlossenen Messgeräts auch für die Zusatzeinrichtung.</w:t>
      </w:r>
    </w:p>
    <w:p>
      <w:r>
        <w:rPr>
          <w:color w:val="555555"/>
          <w:sz w:val="17"/>
        </w:rPr>
        <w:t xml:space="preserve">Zitiervorschlag: Anlage 7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