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MessEV — Konformitätsbewertungsverfahren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Konformität eines Messgeräts mit den wesentlichen Anforderungen an das Messgerät wird vorbehaltlich des Absatzes 4 durch ein Konformitätsbewertungsverfahren gemäß Anlage 4 bestätigt; eine Bestätigung darf nur ausgesprochen werden, wenn auch den Anforderungen von Anlage 4 Teil A entsprochen ist. Für die in § 8 genannten Messgeräte sind vorbehaltlich des Absatzes 4 diejenigen Konformitätsbewertungsverfahren anzuwenden, die in Anlage 3 Tabelle 1 Spalte 4 benannt sind. Für alle anderen Messgeräte kann der Hersteller wählen, welches Konformitätsbewertungsverfahren aus Anlage 4 er für den Nachweis nutzen will. Das gewählte Konformitätsbewertungsverfahren muss zur Bewertung der Konformität unter Berücksichtigung der messtechnischen Komplexität des Messgeräts geeignet sein.</w:t>
      </w:r>
    </w:p>
    <w:p>
      <w:r>
        <w:t xml:space="preserve">(2) Es wird vermutet, dass ein Konformitätsbewertungsverfahren zur Bewertung der Konformität des Messgeräts geeignet ist, sofern der Hersteller</w:t>
      </w:r>
    </w:p>
    <w:p>
      <w:pPr>
        <w:ind w:left="420"/>
      </w:pPr>
      <w:r>
        <w:t xml:space="preserve">1. das Konformitätsbewertungsverfahren aus der Kombination der Module B und D oder aus der Kombination der Module B und F aus der Anlage 4 auswählt oder</w:t>
      </w:r>
    </w:p>
    <w:p>
      <w:pPr>
        <w:ind w:left="420"/>
      </w:pPr>
      <w:r>
        <w:t xml:space="preserve">2. ein Konformitätsbewertungsverfahren wählt, das in einer technischen Spezifikation oder Regel vorgesehen ist, die der Regelermittlungsausschuss nach § 46 des Mess- und Eichgesetzes ermittelt hat und deren Fundstelle die Physikalisch-Technische Bundesanstalt im Bundesanzeiger bekannt gemacht hat.</w:t>
      </w:r>
    </w:p>
    <w:p>
      <w:r>
        <w:t xml:space="preserve">(3) Sofern andere gesetzliche Vorschriften es erfordern, dass die Einhaltung einzelner Anforderungen mit gesonderten Verfahren nachzuweisen ist, sind deren Ergebnisse bei der Konformitätsbewertung zugrunde zu legen.</w:t>
      </w:r>
    </w:p>
    <w:p>
      <w:r>
        <w:t xml:space="preserve">(4) Bis zum Ablauf des 19. April 2016 sind für Messgeräte im Sinne des § 8 Absatz 1 diejenigen Konformitätsbewertungsverfahren zu wählen, die in Anlage 3 Tabelle 2 Spalte 4 benannt sind.</w:t>
      </w:r>
    </w:p>
    <w:p>
      <w:r>
        <w:rPr>
          <w:color w:val="555555"/>
          <w:sz w:val="17"/>
        </w:rPr>
        <w:t xml:space="preserve">Zitiervorschlag: § 9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