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MessEV — Begriffsbestimmungen</w:t>
      </w:r>
    </w:p>
    <w:p>
      <w:r>
        <w:rPr>
          <w:color w:val="555555"/>
          <w:sz w:val="18"/>
        </w:rPr>
        <w:t xml:space="preserve">Mess- und Eichverordnung</w:t>
      </w:r>
    </w:p>
    <w:p>
      <w:r>
        <w:rPr>
          <w:color w:val="555555"/>
          <w:sz w:val="18"/>
        </w:rPr>
        <w:t xml:space="preserve">Stand: 10.06.2019 (konsolidierte Textfassung, kein amtliches Inkrafttretensdatum)</w:t>
      </w:r>
    </w:p>
    <w:p>
      <w:r>
        <w:t xml:space="preserve">Im Sinne dieser Verordnung sind die folgenden Begriffsbestimmungen anzuwenden:</w:t>
      </w:r>
    </w:p>
    <w:p>
      <w:pPr>
        <w:ind w:left="420"/>
      </w:pPr>
      <w:r>
        <w:t xml:space="preserve">1. amtlicher Verkehr ist jede von einer Behörde oder in ihrem Auftrag zu öffentlichen Zwecken vorgenommene Handlung, die auf eine Rechtswirkung nach außen gerichtet ist; der amtliche Verkehr umfasst auch die Erstattung von Gutachten für staatsanwaltschaftliche oder gerichtliche Verfahren oder in Schiedsverfahren,</w:t>
      </w:r>
    </w:p>
    <w:p>
      <w:pPr>
        <w:ind w:left="420"/>
      </w:pPr>
      <w:r>
        <w:t xml:space="preserve">2. Baumuster eines Messgeräts ist ein für die geplante Produktion repräsentatives Muster des betreffenden Messgeräts,</w:t>
      </w:r>
    </w:p>
    <w:p>
      <w:pPr>
        <w:ind w:left="420"/>
      </w:pPr>
      <w:r>
        <w:t xml:space="preserve">3. Direktverkauf ist ein Rechtsgeschäft, bei dem der Messwert Grundlage für den zu zahlenden Preis ist, es sich mindestens bei einer der betroffenen Parteien um einen Verbraucher oder eine andere Partei handelt, die eines vergleichbaren Schutzes bedarf, und alle von dem Geschäftsvorgang betroffenen Parteien das Messergebnis an Ort und Stelle anerkennen,</w:t>
      </w:r>
    </w:p>
    <w:p>
      <w:pPr>
        <w:ind w:left="420"/>
      </w:pPr>
      <w:r>
        <w:t xml:space="preserve">4. Einflussgröße ist eine Größe, die nicht die Messgröße ist, jedoch das Messergebnis beeinflusst,</w:t>
      </w:r>
    </w:p>
    <w:p>
      <w:pPr>
        <w:ind w:left="420"/>
      </w:pPr>
      <w:r>
        <w:t xml:space="preserve">5. Fertigungsphase ist der Prozess der Herstellung eines für das Inverkehrbringen bestimmten Messgeräts bis zum Inverkehrbringen,</w:t>
      </w:r>
    </w:p>
    <w:p>
      <w:pPr>
        <w:ind w:left="420"/>
      </w:pPr>
      <w:r>
        <w:t xml:space="preserve">6. geschäftlicher Verkehr ist jede Tätigkeit, die nicht rein privater, innerbetrieblicher oder amtlicher Natur ist, sofern dabei Messwerte ermittelt oder verwendet werden, die geeignet sind, den wirtschaftlichen Wert einer Sache oder einer Dienstleistung näher zu bestimmen,</w:t>
      </w:r>
    </w:p>
    <w:p>
      <w:pPr>
        <w:ind w:left="420"/>
      </w:pPr>
      <w:r>
        <w:t xml:space="preserve">7. Grenzwert ist der Wert, bis zu dem sich das Messergebnis durch Einwirken einer Störgröße verändern darf,</w:t>
      </w:r>
    </w:p>
    <w:p>
      <w:pPr>
        <w:ind w:left="420"/>
      </w:pPr>
      <w:r>
        <w:t xml:space="preserve">8. Messkapazität ist die Eignung eines Messgeräts, eine bestimmte Anzahl von Messungen innerhalb eines Zeitintervalls durchzuführen,</w:t>
      </w:r>
    </w:p>
    <w:p>
      <w:pPr>
        <w:ind w:left="420"/>
      </w:pPr>
      <w:r>
        <w:t xml:space="preserve">9. Messung im öffentlichen Interesse ist jeder Messvorgang außerhalb des geschäftlichen und amtlichen Verkehrs, bei dem die Verwendung eines dem Mess- und Eichgesetz und dieser Verordnung entsprechenden Messgeräts durch Rechtsvorschrift angeordnet ist,</w:t>
      </w:r>
    </w:p>
    <w:p>
      <w:pPr>
        <w:ind w:left="420"/>
      </w:pPr>
      <w:r>
        <w:t xml:space="preserve">10. Nennbetriebsbedingungen sind die Werte für die Messgröße und die Einflussgrößen bei normalem Betriebszustand eines Messgeräts,</w:t>
      </w:r>
    </w:p>
    <w:p>
      <w:pPr>
        <w:ind w:left="420"/>
      </w:pPr>
      <w:r>
        <w:t xml:space="preserve">11. nichtselbsttätige Waage ist eine Waage, die beim Wägen das Eingreifen einer Bedienungsperson erfordert,</w:t>
      </w:r>
    </w:p>
    <w:p>
      <w:pPr>
        <w:ind w:left="420"/>
      </w:pPr>
      <w:r>
        <w:t xml:space="preserve">12. öffentlicher Verkehr ist die Fortbewegung und Beförderung in dem der Allgemeinheit zu Wasser, zu Land und in der Luft bereitgestellten Raum,</w:t>
      </w:r>
    </w:p>
    <w:p>
      <w:pPr>
        <w:ind w:left="420"/>
      </w:pPr>
      <w:r>
        <w:t xml:space="preserve">13. rückwirkungsfreie Schnittstelle ist eine Anschlussmöglichkeit an einem Messgerät, über die Messwerte eines Messgeräts nicht verfälscht werden können und über die keine Funktionen ausgelöst werden können, die einen Messwert verfälschen,</w:t>
      </w:r>
    </w:p>
    <w:p>
      <w:pPr>
        <w:ind w:left="420"/>
      </w:pPr>
      <w:r>
        <w:t xml:space="preserve">14. Störgröße ist eine Einflussgröße, deren Wert innerhalb der von der jeweiligen Anforderung vorgegebenen Grenzen, aber außerhalb der vorgegebenen Nennbetriebsbedingungen des Messgeräts liegt; die Störgröße entspricht der Einflussgröße, wenn für diese Einflussgröße die Nennbetriebsbedingungen nicht angegeben sind,</w:t>
      </w:r>
    </w:p>
    <w:p>
      <w:pPr>
        <w:ind w:left="420"/>
      </w:pPr>
      <w:r>
        <w:t xml:space="preserve">15. Taragewichtswert ist das Gewicht der Verpackung oder des Transportgeräts eines Wägegutes,</w:t>
      </w:r>
    </w:p>
    <w:p>
      <w:pPr>
        <w:ind w:left="420"/>
      </w:pPr>
      <w:r>
        <w:t xml:space="preserve">16. Versorgungsleistungen sind leitungsgebundene Leistungen eines Versorgungsunternehmens, die von einem Vertragspartner über dauerhaft angebundene Netzzugangspunkte genutzt werden,</w:t>
      </w:r>
    </w:p>
    <w:p>
      <w:pPr>
        <w:ind w:left="420"/>
      </w:pPr>
      <w:r>
        <w:t xml:space="preserve">17. Versorgungsunternehmen sind Unternehmen, die die Versorgung mit Elektrizität, Gas, Wärme oder Wasser sicherstellen,</w:t>
      </w:r>
    </w:p>
    <w:p>
      <w:pPr>
        <w:ind w:left="420"/>
      </w:pPr>
      <w:r>
        <w:t xml:space="preserve">18. Waage ist ein Messgerät oder ein sonstiges Messgerät zur Bestimmung der Masse eines Körpers auf der Grundlage der auf diesen Körper wirkenden Schwerkraft.</w:t>
      </w:r>
    </w:p>
    <w:p>
      <w:r>
        <w:rPr>
          <w:color w:val="555555"/>
          <w:sz w:val="17"/>
        </w:rPr>
        <w:t xml:space="preserve">Zitiervorschlag: § 6 MessEV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