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MessEV — Öffentliche Bestellung</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Die öffentliche Bestellung der Leitung und der stellvertretenden Leitung der Prüfstelle erfolgt durch Aushändigung einer Bestellungsurkunde, nachdem die Verpflichtung der Person vorgenommen wurde.</w:t>
      </w:r>
    </w:p>
    <w:p>
      <w:r>
        <w:t xml:space="preserve">(2) Die öffentliche Bestellung ist zu versagen, wenn</w:t>
      </w:r>
    </w:p>
    <w:p>
      <w:pPr>
        <w:ind w:left="420"/>
      </w:pPr>
      <w:r>
        <w:t xml:space="preserve">1. die Voraussetzungen der Bestellung nicht gegeben sind,</w:t>
      </w:r>
    </w:p>
    <w:p>
      <w:pPr>
        <w:ind w:left="420"/>
      </w:pPr>
      <w:r>
        <w:t xml:space="preserve">2. die antragstellende Person oder ein Angehöriger im Sinne des § 383 Absatz 1 Nummer 1 bis 3 der Zivilprozessordnung an dem Trägerunternehmen nicht nur geringfügig beteiligt ist oder</w:t>
      </w:r>
    </w:p>
    <w:p>
      <w:pPr>
        <w:ind w:left="420"/>
      </w:pPr>
      <w:r>
        <w:t xml:space="preserve">3. Tatsachen die Annahme rechtfertigen, dass die antragstellende Person die erforderliche Zuverlässigkeit für die Leitung der Prüfstelle oder die Stellvertretung nicht besitzt, insbesondere wenn sie keine Unparteilichkeit gewährleisten kann oder in ungeordneten Vermögensverhältnissen lebt.</w:t>
      </w:r>
    </w:p>
    <w:p>
      <w:r>
        <w:rPr>
          <w:color w:val="555555"/>
          <w:sz w:val="17"/>
        </w:rPr>
        <w:t xml:space="preserve">Zitiervorschlag: § 48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