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MessEV — Kennzeichnung der Messgeräte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Messgeräte werden bei der Eichung von der nach § 40 Absatz 1 des Mess- und Eichgesetzes zuständigen Behörde mit dem Eichkennzeichen nach Anlage 8 Nummer 1.1 oder 1.2 als geeicht gekennzeichnet. Das Messgerät darf mit dem Zusatzzeichen nach Anlage 8 Nummer 1.3 versehen werden, das jedoch nur an einer gut sichtbaren Stelle angebracht werden darf.</w:t>
      </w:r>
    </w:p>
    <w:p>
      <w:r>
        <w:t xml:space="preserve">(2) Bei der Vorprüfung sind die in der jeweiligen Stufe geprüften Teile mit dem Sicherungszeichen nach Anlage 8 Nummer 1.4 in Verbindung mit einem Datumszeichen zu kennzeichnen.</w:t>
      </w:r>
    </w:p>
    <w:p>
      <w:r>
        <w:t xml:space="preserve">(3) Messgeräte sind durch das Aufbringen von Sicherungszeichen nach Anlage 8 Nummer 1.4 gegen ein unbefugtes Öffnen zu schützen. Als Sicherungszeichen kann auch das Eichkennzeichen verwendet werden.</w:t>
      </w:r>
    </w:p>
    <w:p>
      <w:r>
        <w:t xml:space="preserve">(4) Wird ein geeichtes Messgerät für vorschriftswidrig befunden und kann es nicht unmittelbar in einen ordnungsgemäßen Zustand versetzt werden, so ist das Eichkennzeichen zu entwerten oder ein Entwertungszeichen nach Anlage 8 Nummer 1.5 anzubringen.</w:t>
      </w:r>
    </w:p>
    <w:p>
      <w:r>
        <w:rPr>
          <w:color w:val="555555"/>
          <w:sz w:val="17"/>
        </w:rPr>
        <w:t xml:space="preserve">Zitiervorschlag: § 38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