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MessEV — Pflichten der antragstellenden Person bei der Eichung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antragstellende Person hat die Messgeräte für die Eichung zu reinigen und ordnungsgemäß herzurichten.</w:t>
      </w:r>
    </w:p>
    <w:p>
      <w:r>
        <w:t xml:space="preserve">(2) Bewegliche Messgeräte, die nicht am Gebrauchsort geeicht werden, hat die antragstellende Person bei der nach § 40 Absatz 1 des Mess- und Eichgesetzes zuständigen Behörde oder an einem von der zuständigen Behörde angegebenen Prüfungsort zur Eichung vorzuführen.</w:t>
      </w:r>
    </w:p>
    <w:p>
      <w:r>
        <w:t xml:space="preserve">(3) Messgeräte, die am Gebrauchsort geeicht werden, müssen ungehindert und gefahrlos zugänglich sein. Für ihre Eichung hat die antragstellende Person Arbeitshilfe und Arbeitsräume zur Verfügung zu stellen.</w:t>
      </w:r>
    </w:p>
    <w:p>
      <w:r>
        <w:t xml:space="preserve">(4) Die antragstellende Person hat auf Verlangen der nach § 40 Absatz 1 des Mess- und Eichgesetzes zuständigen Behörde den Transport der Prüfmittel zu veranlassen oder besondere Prüfmittel bereitzustellen.</w:t>
      </w:r>
    </w:p>
    <w:p>
      <w:r>
        <w:t xml:space="preserve">(5) Zur Eichung hat die antragstellende Person der nach § 40 Absatz 1 des Mess- und Eichgesetzes zuständigen Behörde die nach § 17 beizufügenden Unterlagen des Messgeräts vorzulegen.</w:t>
      </w:r>
    </w:p>
    <w:p>
      <w:r>
        <w:rPr>
          <w:color w:val="555555"/>
          <w:sz w:val="17"/>
        </w:rPr>
        <w:t xml:space="preserve">Zitiervorschlag: § 33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