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MessEV — Nachweis des Wägeergebnisses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 öffentliche Waage verwendet, hat sicherzustellen, dass das Wägeergebnis durch Unterschrift desjenigen bescheinigt wird, der dieses selbst ermittelt hat. Folgende Angaben müssen in der Bescheinigung enthalten sein:</w:t>
      </w:r>
    </w:p>
    <w:p>
      <w:pPr>
        <w:ind w:left="420"/>
      </w:pPr>
      <w:r>
        <w:t xml:space="preserve">1. die Angabe, dass es sich um eine öffentliche Wägung handelt,</w:t>
      </w:r>
    </w:p>
    <w:p>
      <w:pPr>
        <w:ind w:left="420"/>
      </w:pPr>
      <w:r>
        <w:t xml:space="preserve">2. Ort und Datum der Wägung,</w:t>
      </w:r>
    </w:p>
    <w:p>
      <w:pPr>
        <w:ind w:left="420"/>
      </w:pPr>
      <w:r>
        <w:t xml:space="preserve">3. der Auftraggeber der Wägung,</w:t>
      </w:r>
    </w:p>
    <w:p>
      <w:pPr>
        <w:ind w:left="420"/>
      </w:pPr>
      <w:r>
        <w:t xml:space="preserve">4. die Art des Wägegutes,</w:t>
      </w:r>
    </w:p>
    <w:p>
      <w:pPr>
        <w:ind w:left="420"/>
      </w:pPr>
      <w:r>
        <w:t xml:space="preserve">5. beim Wägen von Kraftfahrzeugen oder Anhängern das Kennzeichen,</w:t>
      </w:r>
    </w:p>
    <w:p>
      <w:pPr>
        <w:ind w:left="420"/>
      </w:pPr>
      <w:r>
        <w:t xml:space="preserve">6. bei einer selbsttätigen Waage, die mit Zählwerk ausgerüstet ist,</w:t>
      </w:r>
    </w:p>
    <w:p>
      <w:pPr>
        <w:ind w:left="780"/>
      </w:pPr>
      <w:r>
        <w:t xml:space="preserve">a) der Stand des Zählwerks vor und nach der öffentlichen Wägung sowie</w:t>
      </w:r>
    </w:p>
    <w:p>
      <w:pPr>
        <w:ind w:left="780"/>
      </w:pPr>
      <w:r>
        <w:t xml:space="preserve">b) das ermittelte Wägeergebnis.</w:t>
      </w:r>
    </w:p>
    <w:p>
      <w:r>
        <w:t xml:space="preserve">(2) Wer eine öffentliche Waage verwendet, muss die Unterlagen über die bescheinigten öffentlichen Wägungen für die Dauer von zwei Jahren, gerechnet ab dem Zeitpunkt der Beendigung der Wägung, aufbewahren.</w:t>
      </w:r>
    </w:p>
    <w:p>
      <w:r>
        <w:rPr>
          <w:color w:val="555555"/>
          <w:sz w:val="17"/>
        </w:rPr>
        <w:t xml:space="preserve">Zitiervorschlag: § 32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