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MessEV — Anwendungsbereich für Messgeräte und Teilgeräte</w:t>
      </w:r>
    </w:p>
    <w:p>
      <w:r>
        <w:rPr>
          <w:color w:val="555555"/>
          <w:sz w:val="18"/>
        </w:rPr>
        <w:t xml:space="preserve">Mess- und Eichverordnung</w:t>
      </w:r>
    </w:p>
    <w:p>
      <w:r>
        <w:rPr>
          <w:color w:val="555555"/>
          <w:sz w:val="18"/>
        </w:rPr>
        <w:t xml:space="preserve">Stand: 18.11.2021 (konsolidierte Textfassung, kein amtliches Inkrafttretensdatum)</w:t>
      </w:r>
    </w:p>
    <w:p>
      <w:r>
        <w:t xml:space="preserve">(1) Das Mess- und Eichgesetz vom 25. Juli 2013 (BGBl. I S. 2722) in der jeweils geltenden Fassung und diese Verordnung sind auf Messgeräte anzuwenden, die zu den in Absatz 2 und Absatz 3 genannten Zwecken verwendet werden sollen, und die zumindest eine der folgenden Messgrößen bestimmen sollen:</w:t>
      </w:r>
    </w:p>
    <w:p>
      <w:pPr>
        <w:ind w:left="420"/>
      </w:pPr>
      <w:r>
        <w:t xml:space="preserve">1. Länge oder Kombinationen von Längen zur Längen- oder Flächenbestimmung,</w:t>
      </w:r>
    </w:p>
    <w:p>
      <w:pPr>
        <w:ind w:left="420"/>
      </w:pPr>
      <w:r>
        <w:t xml:space="preserve">2. Masse,</w:t>
      </w:r>
    </w:p>
    <w:p>
      <w:pPr>
        <w:ind w:left="420"/>
      </w:pPr>
      <w:r>
        <w:t xml:space="preserve">3. Temperatur,</w:t>
      </w:r>
    </w:p>
    <w:p>
      <w:pPr>
        <w:ind w:left="420"/>
      </w:pPr>
      <w:r>
        <w:t xml:space="preserve">4. Druck,</w:t>
      </w:r>
    </w:p>
    <w:p>
      <w:pPr>
        <w:ind w:left="420"/>
      </w:pPr>
      <w:r>
        <w:t xml:space="preserve">5. Volumen,</w:t>
      </w:r>
    </w:p>
    <w:p>
      <w:pPr>
        <w:ind w:left="420"/>
      </w:pPr>
      <w:r>
        <w:t xml:space="preserve">6. Messgrößen bei der Lieferung von Elektrizität,</w:t>
      </w:r>
    </w:p>
    <w:p>
      <w:pPr>
        <w:ind w:left="420"/>
      </w:pPr>
      <w:r>
        <w:t xml:space="preserve">7. Wärmemenge (Wärme und Kälte in Kreislaufsystemen),</w:t>
      </w:r>
    </w:p>
    <w:p>
      <w:pPr>
        <w:ind w:left="420"/>
      </w:pPr>
      <w:r>
        <w:t xml:space="preserve">8. Dichte oder Massenanteil oder Massenkonzentration oder Volumenkonzentration von Flüssigkeiten,</w:t>
      </w:r>
    </w:p>
    <w:p>
      <w:pPr>
        <w:ind w:left="420"/>
      </w:pPr>
      <w:r>
        <w:t xml:space="preserve">9. Dichte oder Massenanteil oder Massenkonzentration oder Volumenkonzentration von anderen Medien als Flüssigkeiten, sofern dadurch Folgendes bestimmt werden soll:</w:t>
      </w:r>
    </w:p>
    <w:p>
      <w:pPr>
        <w:ind w:left="780"/>
      </w:pPr>
      <w:r>
        <w:t xml:space="preserve">a) der Feuchtegehalt von Getreide und Ölfrüchten,</w:t>
      </w:r>
    </w:p>
    <w:p>
      <w:pPr>
        <w:ind w:left="780"/>
      </w:pPr>
      <w:r>
        <w:t xml:space="preserve">b) die Schüttdichte von Getreide,</w:t>
      </w:r>
    </w:p>
    <w:p>
      <w:pPr>
        <w:ind w:left="780"/>
      </w:pPr>
      <w:r>
        <w:t xml:space="preserve">c) der Atemalkoholgehalt,</w:t>
      </w:r>
    </w:p>
    <w:p>
      <w:pPr>
        <w:ind w:left="780"/>
      </w:pPr>
      <w:r>
        <w:t xml:space="preserve">d) der Fettgehalt von Milcherzeugnissen,</w:t>
      </w:r>
    </w:p>
    <w:p>
      <w:pPr>
        <w:ind w:left="780"/>
      </w:pPr>
      <w:r>
        <w:t xml:space="preserve">e) der Muskelfleischanteil von Schweineschlachtkörpern,</w:t>
      </w:r>
    </w:p>
    <w:p>
      <w:pPr>
        <w:ind w:left="420"/>
      </w:pPr>
      <w:r>
        <w:t xml:space="preserve">10. sonstige Messgrößen bei der Lieferung von strömenden Flüssigkeiten oder strömenden Gasen,</w:t>
      </w:r>
    </w:p>
    <w:p>
      <w:pPr>
        <w:ind w:left="420"/>
      </w:pPr>
      <w:r>
        <w:t xml:space="preserve">11. Schalldruckpegel und daraus abgeleitete Messgrößen,</w:t>
      </w:r>
    </w:p>
    <w:p>
      <w:pPr>
        <w:ind w:left="420"/>
      </w:pPr>
      <w:r>
        <w:t xml:space="preserve">12. Messgrößen im öffentlichen Verkehr, sofern dies folgenden Zwecken dient:</w:t>
      </w:r>
    </w:p>
    <w:p>
      <w:pPr>
        <w:ind w:left="780"/>
      </w:pPr>
      <w:r>
        <w:t xml:space="preserve">a) der amtlichen Überwachung des öffentlichen Verkehrs,</w:t>
      </w:r>
    </w:p>
    <w:p>
      <w:pPr>
        <w:ind w:left="780"/>
      </w:pPr>
      <w:r>
        <w:t xml:space="preserve">b) der Ermittlung des Beförderungsentgelts in Taxen,</w:t>
      </w:r>
    </w:p>
    <w:p>
      <w:pPr>
        <w:ind w:left="780"/>
      </w:pPr>
      <w:r>
        <w:t xml:space="preserve">c) der Ermittlung des Entgelts bei Mietkraftfahrzeugen, wenn das Entgelt nach gefahrener Wegstrecke berechnet wird,</w:t>
      </w:r>
    </w:p>
    <w:p>
      <w:pPr>
        <w:ind w:left="420"/>
      </w:pPr>
      <w:r>
        <w:t xml:space="preserve">13. Dosis ionisierender Strahlung, sofern es sich um die nachfolgend genannten Messgeräte zur Ermittlung der Dosis durch Photonenstrahlung handelt, der Energienenngebrauchsbereich der Messgeräte ganz oder teilweise in den Photonenenergiebereich von 0,005 bis 7 Megaelektronvolt fällt und der Messbereich zur Ermittlung der Dosis ionisierender Strahlung ganz oder teilweise innerhalb der nachfolgenden Grenzen liegt:</w:t>
      </w:r>
    </w:p>
    <w:p>
      <w:pPr>
        <w:ind w:left="780"/>
      </w:pPr>
      <w:r>
        <w:t xml:space="preserve">a) Personendosimeter zwischen 10 Mikrosievert und 10 Sievert zur Bestimmung der Personendosis,</w:t>
      </w:r>
    </w:p>
    <w:p>
      <w:pPr>
        <w:ind w:left="780"/>
      </w:pPr>
      <w:r>
        <w:t xml:space="preserve">b) ortsveränderliche Ortsdosimeter zwischen 0,1 Mikrosievert durch Stunde und 10 Sievert durch Stunde zur Bestimmung der Ortsdosisleistung und zwischen 0,1 Mikrosievert und 10 Sievert zur Bestimmung der Ortsdosis,</w:t>
      </w:r>
    </w:p>
    <w:p>
      <w:pPr>
        <w:ind w:left="780"/>
      </w:pPr>
      <w:r>
        <w:t xml:space="preserve">c) ortsfeste Ortsdosimeter zwischen 0,1 Mikrosievert durch Stunde und 100 Sievert durch Stunde zur Bestimmung der Ortsdosisleistung und zwischen 0,1 Mikrosievert und 10 Sievert zur Bestimmung der Ortsdosis,</w:t>
      </w:r>
    </w:p>
    <w:p>
      <w:pPr>
        <w:ind w:left="780"/>
      </w:pPr>
      <w:r>
        <w:t xml:space="preserve">d) Diagnostikdosimeter zwischen 1 Mikrogray und 0,3 Gray zur Bestimmung der Luftkerma und zwischen 0,1 Mikrogray durch Sekunde und 10 Milligray durch Sekunde zur Bestimmung der Luftkermaleistung oder oberhalb von 5 Mikrogray mal Meter zur Bestimmung des Luftkerma-Längenprodukts.</w:t>
      </w:r>
    </w:p>
    <w:p>
      <w:r>
        <w:t xml:space="preserve">(2) Die in Absatz 1 Nummer 1 bis 12 genannten Messgeräte unterfallen vorbehaltlich des Satzes 2 dem Mess- und Eichgesetz und dieser Verordnung, wenn sie bestimmt sind</w:t>
      </w:r>
    </w:p>
    <w:p>
      <w:pPr>
        <w:ind w:left="420"/>
      </w:pPr>
      <w:r>
        <w:t xml:space="preserve">1. zur Verwendung im geschäftlichen oder amtlichen Verkehr,</w:t>
      </w:r>
    </w:p>
    <w:p>
      <w:pPr>
        <w:ind w:left="420"/>
      </w:pPr>
      <w:r>
        <w:t xml:space="preserve">2. zur Bestimmung der Masse bei Analysen in medizinischen Laboratorien,</w:t>
      </w:r>
    </w:p>
    <w:p>
      <w:pPr>
        <w:ind w:left="420"/>
      </w:pPr>
      <w:r>
        <w:t xml:space="preserve">3. zur Bestimmung der Masse, des Volumens, des Drucks, der Temperatur und der Dichte bei</w:t>
      </w:r>
    </w:p>
    <w:p>
      <w:pPr>
        <w:ind w:left="780"/>
      </w:pPr>
      <w:r>
        <w:t xml:space="preserve">a) der Herstellung von Arzneimitteln in Apotheken auf Grund ärztlicher Verschreibung oder</w:t>
      </w:r>
    </w:p>
    <w:p>
      <w:pPr>
        <w:ind w:left="780"/>
      </w:pPr>
      <w:r>
        <w:t xml:space="preserve">b) Analysen in pharmazeutischen Laboratorien,</w:t>
      </w:r>
    </w:p>
    <w:p>
      <w:pPr>
        <w:ind w:left="420"/>
      </w:pPr>
      <w:r>
        <w:t xml:space="preserve">4. zur Bestimmung der Masse bei der Ausübung der Heilkunde beim Wiegen von Patienten aus Gründen der ärztlichen Überwachung, Untersuchung und Behandlung oder</w:t>
      </w:r>
    </w:p>
    <w:p>
      <w:pPr>
        <w:ind w:left="420"/>
      </w:pPr>
      <w:r>
        <w:t xml:space="preserve">5. zur Bestimmung des Reifendrucks von Kraftfahrzeugreifen in Betrieben des Kraftfahrzeuggewerbes oder an Tankstellen und Kraftfahrzeugpflegestellen, soweit diese der Allgemeinheit zugänglich sind.</w:t>
      </w:r>
    </w:p>
    <w:p>
      <w:r>
        <w:t xml:space="preserve">Messgeräte zur Bestimmung der Temperatur oder des Drucks im geschäftlichen Verkehr unterfallen dem Mess- und Eichgesetz und dieser Verordnung nur, wenn die Bestimmung der Temperatur oder des Drucks der Ermittlung anderer Messgrößen dient.</w:t>
      </w:r>
    </w:p>
    <w:p>
      <w:r>
        <w:t xml:space="preserve">(3) Die in Absatz 1 Nummer 13 genannten Messgeräte unterfallen dem Mess- und Eichgesetz und dieser Verordnung nur, wenn das Verwenden derartiger Messgeräte</w:t>
      </w:r>
    </w:p>
    <w:p>
      <w:pPr>
        <w:ind w:left="420"/>
      </w:pPr>
      <w:r>
        <w:t xml:space="preserve">1. nach dem Strahlenschutzgesetz oder nach den auf dessen Grundlage erlassenen Rechtsverordnungen vorgeschrieben ist,</w:t>
      </w:r>
    </w:p>
    <w:p>
      <w:pPr>
        <w:ind w:left="420"/>
      </w:pPr>
      <w:r>
        <w:t xml:space="preserve">2. zur Messung der Ortsdosisleistung nach den Vorschriften über die Beförderung gefährlicher Güter erfolgt oder</w:t>
      </w:r>
    </w:p>
    <w:p>
      <w:pPr>
        <w:ind w:left="420"/>
      </w:pPr>
      <w:r>
        <w:t xml:space="preserve">3. zur amtlichen Überwachung der in Nummer 1 und 2 genannten Verwendungen erfolgt.</w:t>
      </w:r>
    </w:p>
    <w:p>
      <w:r>
        <w:t xml:space="preserve">Die in Absatz 1 Nummer 13 genannten Messgeräte unterfallen dem Mess- und Eichgesetz und dieser Verordnung nicht, wenn sie</w:t>
      </w:r>
    </w:p>
    <w:p>
      <w:pPr>
        <w:ind w:left="420"/>
      </w:pPr>
      <w:r>
        <w:t xml:space="preserve">1. im Geschäftsbereich des Bundesministeriums der Verteidigung verwendet werden,</w:t>
      </w:r>
    </w:p>
    <w:p>
      <w:pPr>
        <w:ind w:left="420"/>
      </w:pPr>
      <w:r>
        <w:t xml:space="preserve">2. für Zwecke der Verteidigung bestimmt sind und</w:t>
      </w:r>
    </w:p>
    <w:p>
      <w:pPr>
        <w:ind w:left="420"/>
      </w:pPr>
      <w:r>
        <w:t xml:space="preserve">3. die Messrichtigkeit auf andere Weise gewährleistet ist.</w:t>
      </w:r>
    </w:p>
    <w:p>
      <w:r>
        <w:t xml:space="preserve">(4) Das Mess- und Eichgesetz und diese Verordnung sind anzuwenden auf Medizinprodukte im Sinne des Artikels 2 Nummer 1 der Verordnung (EU) 2017/745 des Europäischen Parlaments und des Rates vom 5. April 2017 über Medizinprodukte, zur Änderung der Richtlinie 2001/83/EG, der Verordnung (EG) Nr. 178/2002 und der Verordnung (EG) Nr. 1223/2009 und zur Aufhebung der Richtlinien 90/385/EWG und 93/42/EWG des Rates (ABl. L 117 vom 5.5.2017, S. 1; L 117 vom 3.5.2019, S. 9; L 334 vom 27.12.2019, S. 165), die durch die Verordnung (EU) 2020/561 (ABl. L 130 vom 24.4.2020, S. 18) geändert worden ist, in der jeweils geltenden Fassung, wenn es sich bei diesen Medizinprodukten handelt um</w:t>
      </w:r>
    </w:p>
    <w:p>
      <w:pPr>
        <w:ind w:left="420"/>
      </w:pPr>
      <w:r>
        <w:t xml:space="preserve">1. nichtselbsttätige Waagen oder</w:t>
      </w:r>
    </w:p>
    <w:p>
      <w:pPr>
        <w:ind w:left="420"/>
      </w:pPr>
      <w:r>
        <w:t xml:space="preserve">2. Messgeräte zur Bestimmung der Dosis ionisierender Strahlung, soweit diese in Absatz 1 Nummer 13 in Verbindung mit Absatz 3 geregelt sind.</w:t>
      </w:r>
    </w:p>
    <w:p>
      <w:r>
        <w:t xml:space="preserve">(5) Sofern die Voraussetzungen der Absätze 2 und 3 gegeben sind, unterliegen nachfolgend genannte Teilgeräte dem Mess- und Eichgesetz und dieser Verordnung:</w:t>
      </w:r>
    </w:p>
    <w:p>
      <w:pPr>
        <w:ind w:left="420"/>
      </w:pPr>
      <w:r>
        <w:t xml:space="preserve">1. Mengenumwerter im Sinne des § 8 Absatz 1 Nummer 2 Buchstabe b für Messgeräte zur Bestimmung von Messgrößen von strömenden Gasen,</w:t>
      </w:r>
    </w:p>
    <w:p>
      <w:pPr>
        <w:ind w:left="420"/>
      </w:pPr>
      <w:r>
        <w:t xml:space="preserve">2. Temperaturfühlerpaare, Rechenwerke oder Durchflusssensoren für Wärmezähler im Sinne des § 8 Absatz 1 Nummer 4 oder für Kältezähler,</w:t>
      </w:r>
    </w:p>
    <w:p>
      <w:pPr>
        <w:ind w:left="420"/>
      </w:pPr>
      <w:r>
        <w:t xml:space="preserve">3. Wegstreckensignalgeber für Taxameter einschließlich Wegstreckensignalgeber in Kraftfahrzeugen und für Wegstreckenzähler in Miet-Kraftfahrzeugen,</w:t>
      </w:r>
    </w:p>
    <w:p>
      <w:pPr>
        <w:ind w:left="420"/>
      </w:pPr>
      <w:r>
        <w:t xml:space="preserve">4. Temperaturfühler und Anzeige- und Auswertegeräte für tragbare Elektrothermometer mit austauschbaren Temperaturfühlern,</w:t>
      </w:r>
    </w:p>
    <w:p>
      <w:pPr>
        <w:ind w:left="420"/>
      </w:pPr>
      <w:r>
        <w:t xml:space="preserve">5. Drucksensoren für Messgeräte zur Bestimmung sonstiger Messgrößen bei der Lieferung von Gasen,</w:t>
      </w:r>
    </w:p>
    <w:p>
      <w:pPr>
        <w:ind w:left="420"/>
      </w:pPr>
      <w:r>
        <w:t xml:space="preserve">6. externe Sonden zur Messung der Ortsdosis und der Ortsdosisleistung für Ortsdosimeter gemäß Absatz 1 Nummer 13 Buchstabe b und c.</w:t>
      </w:r>
    </w:p>
    <w:p>
      <w:r>
        <w:rPr>
          <w:color w:val="555555"/>
          <w:sz w:val="17"/>
        </w:rPr>
        <w:t xml:space="preserve">Zitiervorschlag: § 1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