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MessEGebV</w:t>
      </w:r>
    </w:p>
    <w:p>
      <w:r>
        <w:rPr>
          <w:color w:val="555555"/>
          <w:sz w:val="18"/>
        </w:rPr>
        <w:t xml:space="preserve">Mess- und Eichgebührenverordnung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59 Absatz 3 des Mess- und Eichgesetzes vom 25. Juli 2013 (BGBl. I S. 2722, 2723) in Verbindung mit § 1 Absatz 2 des Zuständigkeitsanpassungsgesetzes vom 16. August 2002 (BGBl. I S. 3165) und dem Organisationserlass vom 17. Dezember 2013 (BGBl. I S. 4310) verordnet das Bundesministerium für Wirtschaft und Energie:</w:t>
      </w:r>
    </w:p>
    <w:p>
      <w:r>
        <w:rPr>
          <w:color w:val="555555"/>
          <w:sz w:val="17"/>
        </w:rPr>
        <w:t xml:space="preserve">Zitiervorschlag: Eingangsformel MessEGebV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