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MessEGebV — Zuständigkeit</w:t>
      </w:r>
    </w:p>
    <w:p>
      <w:r>
        <w:rPr>
          <w:color w:val="555555"/>
          <w:sz w:val="18"/>
        </w:rPr>
        <w:t xml:space="preserve">Mess- und Eichgebührenverordnung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dem Mess- und Eichgesetz vom 25. Juli 2013 (BGBl. I S. 2722, 2723) zuständigen Behörden der Länder erheben für individuell zurechenbare öffentliche Leistungen nach § 59 Absatz 1 des Mess- und Eichgesetzes Gebühren und Auslagen nach den Vorschriften dieser Verordnung.</w:t>
      </w:r>
    </w:p>
    <w:p>
      <w:r>
        <w:t xml:space="preserve">(2) Die staatlich anerkannten Prüfstellen erheben zur Eichung von Messgeräten für Elektrizität, Gas, Wasser oder Wärme und damit verbundener Zusatzeinrichtungen gemäß § 37 Absatz 3 und 4 des Mess- und Eichgesetzes sowie für die Befundprüfung gemäß § 39 des Mess- und Eichgesetzes Gebühren und Auslagen nach den Vorschriften dieser Verordnung.</w:t>
      </w:r>
    </w:p>
    <w:p>
      <w:r>
        <w:rPr>
          <w:color w:val="555555"/>
          <w:sz w:val="17"/>
        </w:rPr>
        <w:t xml:space="preserve">Zitiervorschlag: § 1 MessEGebV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