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MessEG — Vermutungswirkung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Entspricht ein Messgerät</w:t>
      </w:r>
    </w:p>
    <w:p>
      <w:pPr>
        <w:ind w:left="420"/>
      </w:pPr>
      <w:r>
        <w:t xml:space="preserve">1. einer harmonisierten Norm,</w:t>
      </w:r>
    </w:p>
    <w:p>
      <w:pPr>
        <w:ind w:left="420"/>
      </w:pPr>
      <w:r>
        <w:t xml:space="preserve">2. einem normativen Dokument, soweit dieses ganz oder teilweise von der Europäischen Kommission für entsprechend anwendbar erklärt wurde, oder</w:t>
      </w:r>
    </w:p>
    <w:p>
      <w:pPr>
        <w:ind w:left="420"/>
      </w:pPr>
      <w:r>
        <w:t xml:space="preserve">3. einer vom Ausschuss nach § 46 ermittelten technischen Spezifikation oder Regel, deren Fundstelle von der Physikalisch-Technischen Bundesanstalt im Bundesanzeiger bekannt gemacht wurde,</w:t>
      </w:r>
    </w:p>
    <w:p>
      <w:r>
        <w:t xml:space="preserve">so wird vermutet, dass das Messgerät die wesentlichen Anforderungen des § 6 Absatz 2 erfüllt, soweit diese von den in den Nummern 1 bis 3 genannten harmonisierten Normen, normativen Dokumenten, technischen Spezifikationen oder Regeln jeweils abgedeckt sind. Satz 1 ist auch für Teile der harmonisierten Norm, des normativen Dokuments, der technischen Spezifikation oder Regel im Sinne des Satzes 1 Nummer 1 bis 3 anzuwenden.</w:t>
      </w:r>
    </w:p>
    <w:p>
      <w:r>
        <w:t xml:space="preserve">(2) Ist die Marktüberwachungsbehörde der Auffassung, dass eine harmonisierte Norm oder ein normatives Dokument den von ihr oder ihm abgedeckten wesentlichen Anforderungen nach § 6 Absatz 2 nicht entspricht, so informiert sie hierüber unter Angabe der Gründe die Physikalisch-Technische Bundesanstalt. Die Physikalisch-Technische Bundesanstalt überprüft die eingegangenen Meldungen auf Vollständigkeit und Schlüssigkeit und beteiligt den Ausschuss nach § 46. Sie leitet die Meldungen mit einer Stellungnahme, aus der auch die Stellungnahme des Ausschusses nach § 46 ersichtlich ist, dem zuständigen Bundesministerium zu.</w:t>
      </w:r>
    </w:p>
    <w:p>
      <w:r>
        <w:rPr>
          <w:color w:val="555555"/>
          <w:sz w:val="17"/>
        </w:rPr>
        <w:t xml:space="preserve">Zitiervorschlag: § 7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