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MessEG — Maßnahmen der Verwendungsüberwachung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Behörden treffen die erforderlichen Maßnahmen, wenn sie den begründeten Verdacht haben, dass Messgeräte nicht entsprechend den Anforderungen des Abschnitts 3 verwendet werden. Sie sind insbesondere befugt,</w:t>
      </w:r>
    </w:p>
    <w:p>
      <w:pPr>
        <w:ind w:left="420"/>
      </w:pPr>
      <w:r>
        <w:t xml:space="preserve">1. ein Messgerät zu prüfen,</w:t>
      </w:r>
    </w:p>
    <w:p>
      <w:pPr>
        <w:ind w:left="420"/>
      </w:pPr>
      <w:r>
        <w:t xml:space="preserve">2. ein Messgerät für den Zeitraum stillzulegen, der für die Prüfung zwingend erforderlich ist,</w:t>
      </w:r>
    </w:p>
    <w:p>
      <w:pPr>
        <w:ind w:left="420"/>
      </w:pPr>
      <w:r>
        <w:t xml:space="preserve">3. anzuordnen, dass ein Messgerät von einer anerkannten Konformitätsbewertungsstelle oder einer in gleicher Weise geeigneten Stelle überprüft wird,</w:t>
      </w:r>
    </w:p>
    <w:p>
      <w:pPr>
        <w:ind w:left="420"/>
      </w:pPr>
      <w:r>
        <w:t xml:space="preserve">4. das Verwenden eines Messgeräts zu untersagen,</w:t>
      </w:r>
    </w:p>
    <w:p>
      <w:pPr>
        <w:ind w:left="420"/>
      </w:pPr>
      <w:r>
        <w:t xml:space="preserve">5. ein Messgerät sicherzustellen, zu vernichten, vernichten zu lassen oder auf andere Weise unbrauchbar zu machen; dies ist auch für Gegenstände oder Software zur Beeinflussung der Funktionsweise von Messgeräten anzuwenden,</w:t>
      </w:r>
    </w:p>
    <w:p>
      <w:pPr>
        <w:ind w:left="420"/>
      </w:pPr>
      <w:r>
        <w:t xml:space="preserve">6. anzuordnen, dass die Öffentlichkeit vor den Gefahren gewarnt wird, die mit einem Messgerät verbunden sind, dessen Verwenden den Vorschriften des Abschnitts 3 nicht entspricht; warnt der Verpflichtete die Öffentlichkeit nicht oder nicht rechtzeitig oder trifft er eine andere ebenso wirksame Maßnahme nicht oder nicht rechtzeitig, kann die zuständige Behörde selbst die Öffentlichkeit warnen.</w:t>
      </w:r>
    </w:p>
    <w:p>
      <w:r>
        <w:t xml:space="preserve">(2) Die Behörde widerruft oder ändert eine Maßnahme nach Absatz 1, wenn der Verpflichtete nachweist, dass er wirksame Maßnahmen ergriffen hat. Maßnahmen als Nebenfolge einer Ordnungswidrigkeit bleiben unberührt.</w:t>
      </w:r>
    </w:p>
    <w:p>
      <w:r>
        <w:rPr>
          <w:color w:val="555555"/>
          <w:sz w:val="17"/>
        </w:rPr>
        <w:t xml:space="preserve">Zitiervorschlag: § 55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