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MeldeVO (Nordrhein-Westfalen)</w:t>
      </w:r>
    </w:p>
    <w:p>
      <w:r>
        <w:rPr>
          <w:color w:val="555555"/>
          <w:sz w:val="18"/>
        </w:rPr>
        <w:t xml:space="preserve">Meldeverordnung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10. Dezember 2025</w:t>
      </w:r>
    </w:p>
    <w:p>
      <w:r>
        <w:t xml:space="preserve">Auf Grund des § 10 Absatz 1 Satz 3 des Krankenhausgestaltungsgesetzes des Landes Nordrhein-Westfalen vom 11. Dezember 2007 (GV. NRW. S. 702, ber. 2008 S. 157), das zuletzt durch Artikel 18 des Gesetzes vom 10. Juni 2025 (GV. NRW. S. 530) geändert worden ist, verordnet das Ministerium für Arbeit, Gesundheit und Soziales:</w:t>
      </w:r>
    </w:p>
    <w:p>
      <w:r>
        <w:rPr>
          <w:color w:val="555555"/>
          <w:sz w:val="17"/>
        </w:rPr>
        <w:t xml:space="preserve">Zitiervorschlag: Eingangsformel MeldeVO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https://recht.nulegal.eu/gesetze/MeldeVO/eingangsformel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