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MeldDV (Bayern) — Datenübermittlungen an die Katastrophenschutzbehörden</w:t>
      </w:r>
    </w:p>
    <w:p>
      <w:r>
        <w:rPr>
          <w:color w:val="555555"/>
          <w:sz w:val="18"/>
        </w:rPr>
        <w:t xml:space="preserve">Meldedatenverordnung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vorbereitende Maßnahmen nach Art. 3 des Bayerischen Katastrophenschutzgesetzes übermittelt die AKDB den Katastrophenschutzbehörden auf Anforderung in anonymisierter Form folgende Daten:</w:t>
      </w:r>
    </w:p>
    <w:p>
      <w:r>
        <w:t xml:space="preserve">Datenblätter:</w:t>
      </w:r>
    </w:p>
    <w:p>
      <w:r>
        <w:t xml:space="preserve">1.</w:t>
      </w:r>
    </w:p>
    <w:p>
      <w:r>
        <w:t xml:space="preserve">Geburtsdatum</w:t>
      </w:r>
    </w:p>
    <w:p>
      <w:r>
        <w:t xml:space="preserve">0601,</w:t>
      </w:r>
    </w:p>
    <w:p>
      <w:r>
        <w:t xml:space="preserve">2.</w:t>
      </w:r>
    </w:p>
    <w:p>
      <w:r>
        <w:t xml:space="preserve">Geschlecht</w:t>
      </w:r>
    </w:p>
    <w:p>
      <w:r>
        <w:t xml:space="preserve">0701,</w:t>
      </w:r>
    </w:p>
    <w:p>
      <w:r>
        <w:t xml:space="preserve">3.</w:t>
      </w:r>
    </w:p>
    <w:p>
      <w:r>
        <w:t xml:space="preserve">gesetzlicher Vertreter</w:t>
      </w:r>
    </w:p>
    <w:p>
      <w:r>
        <w:t xml:space="preserve">a) Geburtsdatum</w:t>
      </w:r>
    </w:p>
    <w:p>
      <w:r>
        <w:t xml:space="preserve">0906,</w:t>
      </w:r>
    </w:p>
    <w:p>
      <w:r>
        <w:t xml:space="preserve">b) Anschrift</w:t>
      </w:r>
    </w:p>
    <w:p>
      <w:r>
        <w:t xml:space="preserve">1200 bis 1212, 0907a,</w:t>
      </w:r>
    </w:p>
    <w:p>
      <w:r>
        <w:t xml:space="preserve">4.</w:t>
      </w:r>
    </w:p>
    <w:p>
      <w:r>
        <w:t xml:space="preserve">derzeitige Staatsangehörigkeiten</w:t>
      </w:r>
    </w:p>
    <w:p>
      <w:r>
        <w:t xml:space="preserve">1001 bis 1004,</w:t>
      </w:r>
    </w:p>
    <w:p>
      <w:r>
        <w:t xml:space="preserve">5.</w:t>
      </w:r>
    </w:p>
    <w:p>
      <w:r>
        <w:t xml:space="preserve">derzeitige Anschriften</w:t>
      </w:r>
    </w:p>
    <w:p>
      <w:r>
        <w:t xml:space="preserve">(Haupt- und Nebenwohnung)</w:t>
      </w:r>
    </w:p>
    <w:p>
      <w:r>
        <w:t xml:space="preserve">1200 bis 1213,</w:t>
      </w:r>
    </w:p>
    <w:p>
      <w:r>
        <w:t xml:space="preserve">6.</w:t>
      </w:r>
    </w:p>
    <w:p>
      <w:r>
        <w:t xml:space="preserve">Ehegatte oder Lebenspartner</w:t>
      </w:r>
    </w:p>
    <w:p>
      <w:r>
        <w:t xml:space="preserve">a) derzeitige Anschrift (Hauptwohnung) im oder außerhalb des Zuständigkeitsbereichs der Meldebehörde</w:t>
      </w:r>
    </w:p>
    <w:p>
      <w:r>
        <w:t xml:space="preserve">1200 bis 1213a, 1508, 1524,</w:t>
      </w:r>
    </w:p>
    <w:p>
      <w:r>
        <w:t xml:space="preserve">b) Geburtsdatum</w:t>
      </w:r>
    </w:p>
    <w:p>
      <w:r>
        <w:t xml:space="preserve">1505, 1521,</w:t>
      </w:r>
    </w:p>
    <w:p>
      <w:r>
        <w:t xml:space="preserve">7.</w:t>
      </w:r>
    </w:p>
    <w:p>
      <w:r>
        <w:t xml:space="preserve">Minderjährige Kinder</w:t>
      </w:r>
    </w:p>
    <w:p>
      <w:r>
        <w:t xml:space="preserve">Geburtsdatum</w:t>
      </w:r>
    </w:p>
    <w:p>
      <w:r>
        <w:t xml:space="preserve">1604.</w:t>
      </w:r>
    </w:p>
    <w:p>
      <w:r>
        <w:t xml:space="preserve">Bei Vorliegen einer Auskunftssperre nach § 51 BMG ist die Datenübermittlung ausgeschlossen.</w:t>
      </w:r>
    </w:p>
    <w:p>
      <w:r>
        <w:t xml:space="preserve">(2) Für die Katastrophenschutzbehörden ist ein Abruf nach § 39 Abs. 3 Satz 1 BMG sicherzustellen.</w:t>
      </w:r>
    </w:p>
    <w:p>
      <w:r>
        <w:rPr>
          <w:color w:val="555555"/>
          <w:sz w:val="17"/>
        </w:rPr>
        <w:t xml:space="preserve">Zitiervorschlag: § 7 MeldDV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