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MeldDV (Bayern) — Datenübermittlungen an das Landeskriminalamt</w:t>
      </w:r>
    </w:p>
    <w:p>
      <w:r>
        <w:rPr>
          <w:color w:val="555555"/>
          <w:sz w:val="18"/>
        </w:rPr>
        <w:t xml:space="preserve">Meldedatenverordnung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Bei einer An- oder Abmeldung, einem Sterbefall, einer Änderung des Geschlechtseintrags oder einer Namensänderung übermittelt die AKDB tagesaktuell durch Datenübertragung nach § 2 Abs. 1 Nr. 1 und 2 zur Erfüllung polizeilicher Aufgaben an das Bayerische Landeskriminalamt folgende Daten:</w:t>
      </w:r>
    </w:p>
    <w:p>
      <w:r>
        <w:t xml:space="preserve">Datenblätter:</w:t>
      </w:r>
    </w:p>
    <w:p>
      <w:r>
        <w:t xml:space="preserve">1.</w:t>
      </w:r>
    </w:p>
    <w:p>
      <w:r>
        <w:t xml:space="preserve">Familienname</w:t>
      </w:r>
    </w:p>
    <w:p>
      <w:r>
        <w:t xml:space="preserve">0101a bis 0105a,</w:t>
      </w:r>
    </w:p>
    <w:p>
      <w:r>
        <w:t xml:space="preserve">2.</w:t>
      </w:r>
    </w:p>
    <w:p>
      <w:r>
        <w:t xml:space="preserve">frühere Namen</w:t>
      </w:r>
    </w:p>
    <w:p>
      <w:r>
        <w:t xml:space="preserve">0201a bis 0205,</w:t>
      </w:r>
    </w:p>
    <w:p>
      <w:r>
        <w:t xml:space="preserve">3.</w:t>
      </w:r>
    </w:p>
    <w:p>
      <w:r>
        <w:t xml:space="preserve">Vornamen und frühere Vornamen</w:t>
      </w:r>
    </w:p>
    <w:p>
      <w:r>
        <w:t xml:space="preserve">0301 bis 0305,</w:t>
      </w:r>
    </w:p>
    <w:p>
      <w:r>
        <w:t xml:space="preserve">4.</w:t>
      </w:r>
    </w:p>
    <w:p>
      <w:r>
        <w:t xml:space="preserve">Doktorgrad</w:t>
      </w:r>
    </w:p>
    <w:p>
      <w:r>
        <w:t xml:space="preserve">0401,</w:t>
      </w:r>
    </w:p>
    <w:p>
      <w:r>
        <w:t xml:space="preserve">5.</w:t>
      </w:r>
    </w:p>
    <w:p>
      <w:r>
        <w:t xml:space="preserve">Ordensname, Künstlername</w:t>
      </w:r>
    </w:p>
    <w:p>
      <w:r>
        <w:t xml:space="preserve">0501, 0502,</w:t>
      </w:r>
    </w:p>
    <w:p>
      <w:r>
        <w:t xml:space="preserve">6.</w:t>
      </w:r>
    </w:p>
    <w:p>
      <w:r>
        <w:t xml:space="preserve">Geburtsdatum und Geburtsort sowie bei Geburt im Ausland auch den Staat</w:t>
      </w:r>
    </w:p>
    <w:p>
      <w:r>
        <w:t xml:space="preserve">0601 bis 0603,</w:t>
      </w:r>
    </w:p>
    <w:p>
      <w:r>
        <w:t xml:space="preserve">7.</w:t>
      </w:r>
    </w:p>
    <w:p>
      <w:r>
        <w:t xml:space="preserve">Geschlecht und der frühere Geschlechtseintrag</w:t>
      </w:r>
    </w:p>
    <w:p>
      <w:r>
        <w:t xml:space="preserve">0701 bis 0704,</w:t>
      </w:r>
    </w:p>
    <w:p>
      <w:r>
        <w:t xml:space="preserve">8.</w:t>
      </w:r>
    </w:p>
    <w:p>
      <w:r>
        <w:t xml:space="preserve">derzeitige Staatsangehörigkeiten</w:t>
      </w:r>
    </w:p>
    <w:p>
      <w:r>
        <w:t xml:space="preserve">1001 bis 1004,</w:t>
      </w:r>
    </w:p>
    <w:p>
      <w:r>
        <w:t xml:space="preserve">9.</w:t>
      </w:r>
    </w:p>
    <w:p>
      <w:r>
        <w:t xml:space="preserve">derzeitige und frühere Anschriften, Haupt- und Nebenwohnung; bei Zuzug aus dem Ausland auch den Staat und die letzte Anschrift im Inland, bei einem Wegzug in das Ausland die Zuzugsanschrift im Ausland und den Staat</w:t>
      </w:r>
    </w:p>
    <w:p>
      <w:r>
        <w:t xml:space="preserve">1200 bis 1213a, 1223, 1232, 1233</w:t>
      </w:r>
    </w:p>
    <w:p>
      <w:r>
        <w:t xml:space="preserve">10.</w:t>
      </w:r>
    </w:p>
    <w:p>
      <w:r>
        <w:t xml:space="preserve">Einzugsdatum und Auszugsdatum</w:t>
      </w:r>
    </w:p>
    <w:p>
      <w:r>
        <w:t xml:space="preserve">1301, 1306,</w:t>
      </w:r>
    </w:p>
    <w:p>
      <w:r>
        <w:t xml:space="preserve">11.</w:t>
      </w:r>
    </w:p>
    <w:p>
      <w:r>
        <w:t xml:space="preserve">Sterbedatum und Sterbeort</w:t>
      </w:r>
    </w:p>
    <w:p>
      <w:r>
        <w:t xml:space="preserve">1901, 1904, 1905.</w:t>
      </w:r>
    </w:p>
    <w:p>
      <w:r>
        <w:t xml:space="preserve">Das Bayerische Landeskriminalamt hat die übermittelten Daten unverzüglich zu löschen, sobald feststeht, dass diese nicht mehr für die polizeiliche Datenverarbeitung benötigt werden.</w:t>
      </w:r>
    </w:p>
    <w:p>
      <w:r>
        <w:rPr>
          <w:color w:val="555555"/>
          <w:sz w:val="17"/>
        </w:rPr>
        <w:t xml:space="preserve">Zitiervorschlag: § 6 MeldDV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https://recht.nulegal.eu/gesetze/MeldDV/6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