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MeldDV (Bayern) — Automatisierte Behördenauskunft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es zur Erfüllung ihrer Aufgaben erforderlich ist, können öffentliche Stellen aus dem nach Art. 7 Abs. 1 BayGMPP geschaffenen zentralen Meldedatenbestand</w:t>
      </w:r>
    </w:p>
    <w:p>
      <w:r>
        <w:t xml:space="preserve">1. bei einer Personensuche vorbehaltlich abweichender Bestimmungen in dieser Verordnung die in § 5 Abs. 1 Satz 1 BMeldDAV und</w:t>
      </w:r>
    </w:p>
    <w:p>
      <w:r>
        <w:t xml:space="preserve">2. bei einer freien Suche die in § 8 Abs. 1 Satz 1 BMeldDAV aufgezählten Daten</w:t>
      </w:r>
    </w:p>
    <w:p>
      <w:r>
        <w:t xml:space="preserve">automatisiert abrufen.</w:t>
      </w:r>
    </w:p>
    <w:p>
      <w:r>
        <w:t xml:space="preserve">(2) Die in § 34 Abs. 4 Satz 1 BMG genannten Behörden können zur Erfüllung ihrer Aufgaben aus dem nach Art. 7 Abs. 1 BayGMPP geschaffenen zentralen Meldedatenbestand zusätzlich zu den Daten nach Abs. 1</w:t>
      </w:r>
    </w:p>
    <w:p>
      <w:r>
        <w:t xml:space="preserve">1. bei einer Personensuche vorbehaltlich abweichender Bestimmungen in dieser Verordnung die in § 5 Abs. 2 Satz 1 BMeldDAV aufgezählten Daten und</w:t>
      </w:r>
    </w:p>
    <w:p>
      <w:r>
        <w:t xml:space="preserve">2. bei einer freien Suche die in § 8 Abs. 2 Satz 1 BMeldDAV aufgezählten Daten</w:t>
      </w:r>
    </w:p>
    <w:p>
      <w:r>
        <w:t xml:space="preserve">automatisiert abrufen.</w:t>
      </w:r>
    </w:p>
    <w:p>
      <w:r>
        <w:rPr>
          <w:color w:val="555555"/>
          <w:sz w:val="17"/>
        </w:rPr>
        <w:t xml:space="preserve">Zitiervorschlag: § 5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